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1EEFF018">
            <wp:extent cx="1543987" cy="439426"/>
            <wp:effectExtent l="0" t="0" r="5715" b="508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47" cy="440610"/>
                    </a:xfrm>
                    <a:prstGeom prst="rect">
                      <a:avLst/>
                    </a:prstGeom>
                    <a:noFill/>
                    <a:ln>
                      <a:noFill/>
                    </a:ln>
                  </pic:spPr>
                </pic:pic>
              </a:graphicData>
            </a:graphic>
          </wp:inline>
        </w:drawing>
      </w:r>
    </w:p>
    <w:p w14:paraId="37DB5FDA" w14:textId="60B81BE4" w:rsidR="0036291C" w:rsidRPr="00D5773B" w:rsidRDefault="002F203B" w:rsidP="0036291C">
      <w:pPr>
        <w:pStyle w:val="Heading1"/>
        <w:rPr>
          <w:rFonts w:cs="Arial"/>
        </w:rPr>
      </w:pPr>
      <w:bookmarkStart w:id="0" w:name="_Toc12437020"/>
      <w:r>
        <w:rPr>
          <w:rFonts w:cs="Arial"/>
        </w:rPr>
        <w:t>SW 4W03 CHILD WELFARE</w:t>
      </w:r>
      <w:r w:rsidR="00967E66">
        <w:rPr>
          <w:rFonts w:cs="Arial"/>
        </w:rPr>
        <w:t xml:space="preserve"> (incomplete draft)</w:t>
      </w:r>
    </w:p>
    <w:p w14:paraId="789B963E" w14:textId="56AEF4E3" w:rsidR="002F203B" w:rsidRPr="005D5743" w:rsidRDefault="002F203B" w:rsidP="002F203B">
      <w:pPr>
        <w:pStyle w:val="ListParagraph"/>
        <w:numPr>
          <w:ilvl w:val="0"/>
          <w:numId w:val="24"/>
        </w:numPr>
        <w:rPr>
          <w:rFonts w:ascii="Arial" w:hAnsi="Arial" w:cs="Arial"/>
          <w:b w:val="0"/>
          <w:color w:val="000000" w:themeColor="text1"/>
          <w:sz w:val="24"/>
          <w:szCs w:val="24"/>
        </w:rPr>
      </w:pPr>
      <w:bookmarkStart w:id="1" w:name="_Toc12437021"/>
      <w:bookmarkEnd w:id="0"/>
      <w:r w:rsidRPr="005D5743">
        <w:rPr>
          <w:rFonts w:ascii="Arial" w:hAnsi="Arial" w:cs="Arial"/>
          <w:b w:val="0"/>
          <w:color w:val="000000" w:themeColor="text1"/>
          <w:sz w:val="24"/>
          <w:szCs w:val="24"/>
        </w:rPr>
        <w:t xml:space="preserve">January </w:t>
      </w:r>
      <w:r w:rsidR="00CE6CF4">
        <w:rPr>
          <w:rFonts w:ascii="Arial" w:hAnsi="Arial" w:cs="Arial"/>
          <w:b w:val="0"/>
          <w:color w:val="000000" w:themeColor="text1"/>
          <w:sz w:val="24"/>
          <w:szCs w:val="24"/>
        </w:rPr>
        <w:t>9</w:t>
      </w:r>
      <w:r w:rsidRPr="005D5743">
        <w:rPr>
          <w:rFonts w:ascii="Arial" w:hAnsi="Arial" w:cs="Arial"/>
          <w:b w:val="0"/>
          <w:color w:val="000000" w:themeColor="text1"/>
          <w:sz w:val="24"/>
          <w:szCs w:val="24"/>
        </w:rPr>
        <w:t xml:space="preserve"> – April 12, 2023, Thursdays, 7:00—9:50 p.m.</w:t>
      </w:r>
    </w:p>
    <w:p w14:paraId="03DFCB0D" w14:textId="77777777" w:rsidR="002F203B" w:rsidRPr="005D5743" w:rsidRDefault="002F203B" w:rsidP="002F203B">
      <w:pPr>
        <w:pStyle w:val="ListParagraph"/>
        <w:numPr>
          <w:ilvl w:val="0"/>
          <w:numId w:val="24"/>
        </w:numPr>
        <w:rPr>
          <w:rFonts w:ascii="Arial" w:hAnsi="Arial" w:cs="Arial"/>
          <w:b w:val="0"/>
          <w:bCs/>
          <w:sz w:val="24"/>
          <w:szCs w:val="24"/>
        </w:rPr>
      </w:pPr>
      <w:r w:rsidRPr="005D5743">
        <w:rPr>
          <w:rFonts w:ascii="Arial" w:hAnsi="Arial" w:cs="Arial"/>
          <w:b w:val="0"/>
          <w:bCs/>
          <w:sz w:val="24"/>
          <w:szCs w:val="24"/>
        </w:rPr>
        <w:t>Gary C. Dumbrill</w:t>
      </w:r>
    </w:p>
    <w:p w14:paraId="3B7D7562" w14:textId="77777777" w:rsidR="002F203B" w:rsidRPr="005D5743" w:rsidRDefault="002F203B" w:rsidP="002F203B">
      <w:pPr>
        <w:pStyle w:val="ListParagraph"/>
        <w:numPr>
          <w:ilvl w:val="0"/>
          <w:numId w:val="24"/>
        </w:numPr>
        <w:rPr>
          <w:rFonts w:ascii="Arial" w:hAnsi="Arial" w:cs="Arial"/>
          <w:b w:val="0"/>
          <w:bCs/>
          <w:sz w:val="24"/>
          <w:szCs w:val="24"/>
        </w:rPr>
      </w:pPr>
      <w:r w:rsidRPr="005D5743">
        <w:rPr>
          <w:rFonts w:ascii="Arial" w:hAnsi="Arial" w:cs="Arial"/>
          <w:b w:val="0"/>
          <w:bCs/>
          <w:sz w:val="24"/>
          <w:szCs w:val="24"/>
        </w:rPr>
        <w:t>Office hours by appointment (available in person, Zoom or phone)</w:t>
      </w:r>
      <w:r w:rsidRPr="005D5743">
        <w:rPr>
          <w:rFonts w:ascii="Arial" w:hAnsi="Arial" w:cs="Arial"/>
          <w:b w:val="0"/>
          <w:bCs/>
          <w:sz w:val="24"/>
          <w:szCs w:val="24"/>
        </w:rPr>
        <w:tab/>
      </w:r>
    </w:p>
    <w:p w14:paraId="3DED1BDE" w14:textId="77BF7CD4" w:rsidR="00353377" w:rsidRPr="002F203B" w:rsidRDefault="002F203B" w:rsidP="002F203B">
      <w:pPr>
        <w:pStyle w:val="ListParagraph"/>
        <w:numPr>
          <w:ilvl w:val="0"/>
          <w:numId w:val="24"/>
        </w:numPr>
        <w:rPr>
          <w:rFonts w:ascii="Arial" w:hAnsi="Arial" w:cs="Arial"/>
          <w:b w:val="0"/>
          <w:bCs/>
          <w:sz w:val="24"/>
          <w:szCs w:val="24"/>
        </w:rPr>
      </w:pPr>
      <w:bookmarkStart w:id="2" w:name="_Toc12437023"/>
      <w:bookmarkEnd w:id="1"/>
      <w:r w:rsidRPr="005D5743">
        <w:rPr>
          <w:rFonts w:ascii="Arial" w:hAnsi="Arial" w:cs="Arial"/>
          <w:b w:val="0"/>
          <w:bCs/>
          <w:sz w:val="24"/>
          <w:szCs w:val="24"/>
        </w:rPr>
        <w:t xml:space="preserve">Email </w:t>
      </w:r>
      <w:hyperlink r:id="rId9" w:history="1">
        <w:r w:rsidRPr="005D5743">
          <w:rPr>
            <w:rStyle w:val="Hyperlink"/>
            <w:rFonts w:ascii="Arial" w:hAnsi="Arial" w:cs="Arial"/>
            <w:b w:val="0"/>
            <w:bCs/>
            <w:sz w:val="24"/>
            <w:szCs w:val="24"/>
          </w:rPr>
          <w:t>dumbrill@mcmaster.ca</w:t>
        </w:r>
      </w:hyperlink>
      <w:bookmarkEnd w:id="2"/>
      <w:r w:rsidR="00353377" w:rsidRPr="002F203B">
        <w:rPr>
          <w:rFonts w:cs="Arial"/>
          <w:b w:val="0"/>
          <w:bCs/>
          <w:szCs w:val="24"/>
        </w:rPr>
        <w:tab/>
      </w:r>
    </w:p>
    <w:p w14:paraId="4C52E1CC" w14:textId="05D956F0" w:rsidR="005F68BC" w:rsidRPr="002C7D20" w:rsidRDefault="006F4CDE" w:rsidP="003F0E2E">
      <w:pPr>
        <w:pStyle w:val="Heading1"/>
        <w:rPr>
          <w:rFonts w:cs="Arial"/>
          <w:noProof/>
        </w:rPr>
      </w:pPr>
      <w:bookmarkStart w:id="3" w:name="_Toc12350798"/>
      <w:bookmarkStart w:id="4" w:name="_Toc12438428"/>
      <w:bookmarkStart w:id="5" w:name="_Toc12437232"/>
      <w:r w:rsidRPr="002C7D20">
        <w:rPr>
          <w:rFonts w:cs="Arial"/>
        </w:rPr>
        <w:t>Table of Contents</w:t>
      </w:r>
      <w:bookmarkStart w:id="6" w:name="_Toc12350799"/>
      <w:bookmarkEnd w:id="3"/>
      <w:bookmarkEnd w:id="4"/>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22AD3A42" w14:textId="77777777" w:rsidR="005F68BC" w:rsidRPr="002C7D20" w:rsidRDefault="00000000">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1</w:t>
        </w:r>
        <w:r w:rsidR="005F68BC" w:rsidRPr="002C7D20">
          <w:rPr>
            <w:rFonts w:ascii="Arial" w:hAnsi="Arial" w:cs="Arial"/>
            <w:noProof/>
            <w:webHidden/>
          </w:rPr>
          <w:fldChar w:fldCharType="end"/>
        </w:r>
      </w:hyperlink>
    </w:p>
    <w:p w14:paraId="6AA0C613" w14:textId="77777777" w:rsidR="005F68BC" w:rsidRPr="002C7D20" w:rsidRDefault="00000000">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_Toc12438430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2</w:t>
        </w:r>
        <w:r w:rsidR="005F68BC" w:rsidRPr="002C7D20">
          <w:rPr>
            <w:rFonts w:ascii="Arial" w:hAnsi="Arial" w:cs="Arial"/>
            <w:noProof/>
            <w:webHidden/>
          </w:rPr>
          <w:fldChar w:fldCharType="end"/>
        </w:r>
      </w:hyperlink>
    </w:p>
    <w:p w14:paraId="34DBA769" w14:textId="77777777" w:rsidR="005F68BC" w:rsidRPr="002C7D20" w:rsidRDefault="00000000">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_Toc12438431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3</w:t>
        </w:r>
        <w:r w:rsidR="005F68BC" w:rsidRPr="002C7D20">
          <w:rPr>
            <w:rFonts w:ascii="Arial" w:hAnsi="Arial" w:cs="Arial"/>
            <w:noProof/>
            <w:webHidden/>
          </w:rPr>
          <w:fldChar w:fldCharType="end"/>
        </w:r>
      </w:hyperlink>
    </w:p>
    <w:p w14:paraId="69B23F2F" w14:textId="77777777" w:rsidR="005F68BC" w:rsidRPr="002C7D20" w:rsidRDefault="00000000">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_Toc12438432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4</w:t>
        </w:r>
        <w:r w:rsidR="005F68BC" w:rsidRPr="002C7D20">
          <w:rPr>
            <w:rFonts w:ascii="Arial" w:hAnsi="Arial" w:cs="Arial"/>
            <w:noProof/>
            <w:webHidden/>
          </w:rPr>
          <w:fldChar w:fldCharType="end"/>
        </w:r>
      </w:hyperlink>
    </w:p>
    <w:p w14:paraId="762ED852" w14:textId="77777777" w:rsidR="005F68BC" w:rsidRPr="002C7D20" w:rsidRDefault="00000000">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_Toc12438433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8</w:t>
        </w:r>
        <w:r w:rsidR="005F68BC" w:rsidRPr="002C7D20">
          <w:rPr>
            <w:rFonts w:ascii="Arial" w:hAnsi="Arial" w:cs="Arial"/>
            <w:noProof/>
            <w:webHidden/>
          </w:rPr>
          <w:fldChar w:fldCharType="end"/>
        </w:r>
      </w:hyperlink>
    </w:p>
    <w:p w14:paraId="7E2DB15B"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7" w:name="_Toc12438429"/>
      <w:r w:rsidR="00B87E74" w:rsidRPr="002C7D20">
        <w:rPr>
          <w:rFonts w:cs="Arial"/>
        </w:rPr>
        <w:t>Course Overview</w:t>
      </w:r>
      <w:bookmarkEnd w:id="5"/>
      <w:bookmarkEnd w:id="6"/>
      <w:bookmarkEnd w:id="7"/>
    </w:p>
    <w:p w14:paraId="47280A42" w14:textId="75D87859" w:rsidR="002F203B" w:rsidRPr="002F203B" w:rsidRDefault="003F60FC" w:rsidP="00A66992">
      <w:pPr>
        <w:pStyle w:val="Heading2"/>
      </w:pPr>
      <w:bookmarkStart w:id="8" w:name="_Toc12350800"/>
      <w:r w:rsidRPr="002F203B">
        <w:t>Course Description:</w:t>
      </w:r>
      <w:bookmarkEnd w:id="8"/>
    </w:p>
    <w:p w14:paraId="4F79CE73" w14:textId="3390D2A9" w:rsidR="002F203B" w:rsidRPr="00731767" w:rsidRDefault="002F203B" w:rsidP="00A66992">
      <w:pPr>
        <w:pStyle w:val="Heading2"/>
        <w:rPr>
          <w:b w:val="0"/>
          <w:bCs/>
        </w:rPr>
      </w:pPr>
      <w:bookmarkStart w:id="9" w:name="_Toc12350801"/>
      <w:r w:rsidRPr="00731767">
        <w:rPr>
          <w:b w:val="0"/>
          <w:bCs/>
        </w:rPr>
        <w:t xml:space="preserve">This course examines Canadian child welfare systems, </w:t>
      </w:r>
      <w:r w:rsidR="00CE6CF4" w:rsidRPr="00731767">
        <w:rPr>
          <w:b w:val="0"/>
          <w:bCs/>
        </w:rPr>
        <w:t>policies,</w:t>
      </w:r>
      <w:r w:rsidRPr="00731767">
        <w:rPr>
          <w:b w:val="0"/>
          <w:bCs/>
        </w:rPr>
        <w:t xml:space="preserve"> and programs, and teaches skills for working with children, </w:t>
      </w:r>
      <w:r w:rsidR="00CE6CF4" w:rsidRPr="00731767">
        <w:rPr>
          <w:b w:val="0"/>
          <w:bCs/>
        </w:rPr>
        <w:t>families,</w:t>
      </w:r>
      <w:r w:rsidRPr="00731767">
        <w:rPr>
          <w:b w:val="0"/>
          <w:bCs/>
        </w:rPr>
        <w:t xml:space="preserve"> and substitute caregivers. </w:t>
      </w:r>
    </w:p>
    <w:p w14:paraId="343DBE65" w14:textId="77777777" w:rsidR="002F203B" w:rsidRPr="00731767" w:rsidRDefault="002F203B" w:rsidP="00A66992">
      <w:pPr>
        <w:pStyle w:val="Heading2"/>
        <w:rPr>
          <w:b w:val="0"/>
          <w:bCs/>
        </w:rPr>
      </w:pPr>
    </w:p>
    <w:p w14:paraId="6B16324E" w14:textId="661E5207" w:rsidR="00716392" w:rsidRPr="002C7D20" w:rsidRDefault="009C48C6" w:rsidP="00A66992">
      <w:pPr>
        <w:pStyle w:val="Heading2"/>
      </w:pPr>
      <w:r w:rsidRPr="002C7D20">
        <w:t>Course Objectives:</w:t>
      </w:r>
      <w:bookmarkEnd w:id="9"/>
      <w:r w:rsidRPr="002C7D20">
        <w:t xml:space="preserve">  </w:t>
      </w:r>
    </w:p>
    <w:p w14:paraId="78AD825D" w14:textId="4B6ABB72" w:rsidR="002F203B" w:rsidRPr="00BF7F32" w:rsidRDefault="002F203B" w:rsidP="002F203B">
      <w:pPr>
        <w:pStyle w:val="Default"/>
        <w:rPr>
          <w:rFonts w:ascii="Arial" w:hAnsi="Arial" w:cs="Arial"/>
          <w:color w:val="000000" w:themeColor="text1"/>
        </w:rPr>
      </w:pPr>
      <w:r w:rsidRPr="00BF7F32">
        <w:rPr>
          <w:rFonts w:ascii="Arial" w:hAnsi="Arial" w:cs="Arial"/>
          <w:color w:val="000000" w:themeColor="text1"/>
        </w:rPr>
        <w:t xml:space="preserve">This course focuses on child protection social work in a manner that emphasizes the integration of theory and </w:t>
      </w:r>
      <w:r w:rsidR="00CE6CF4" w:rsidRPr="00BF7F32">
        <w:rPr>
          <w:rFonts w:ascii="Arial" w:hAnsi="Arial" w:cs="Arial"/>
          <w:color w:val="000000" w:themeColor="text1"/>
        </w:rPr>
        <w:t>practice and</w:t>
      </w:r>
      <w:r w:rsidRPr="00BF7F32">
        <w:rPr>
          <w:rFonts w:ascii="Arial" w:hAnsi="Arial" w:cs="Arial"/>
          <w:color w:val="000000" w:themeColor="text1"/>
        </w:rPr>
        <w:t xml:space="preserve"> </w:t>
      </w:r>
      <w:r w:rsidR="00A66992">
        <w:rPr>
          <w:rFonts w:ascii="Arial" w:hAnsi="Arial" w:cs="Arial"/>
          <w:color w:val="000000" w:themeColor="text1"/>
        </w:rPr>
        <w:t xml:space="preserve">developing </w:t>
      </w:r>
      <w:r w:rsidRPr="00BF7F32">
        <w:rPr>
          <w:rFonts w:ascii="Arial" w:hAnsi="Arial" w:cs="Arial"/>
          <w:color w:val="000000" w:themeColor="text1"/>
        </w:rPr>
        <w:t xml:space="preserve">an understanding of the social and political contexts in which child welfare issues arise and systems </w:t>
      </w:r>
      <w:r w:rsidR="00A66992">
        <w:rPr>
          <w:rFonts w:ascii="Arial" w:hAnsi="Arial" w:cs="Arial"/>
          <w:color w:val="000000" w:themeColor="text1"/>
        </w:rPr>
        <w:t xml:space="preserve">to address these issues are designed and </w:t>
      </w:r>
      <w:r w:rsidRPr="00BF7F32">
        <w:rPr>
          <w:rFonts w:ascii="Arial" w:hAnsi="Arial" w:cs="Arial"/>
          <w:color w:val="000000" w:themeColor="text1"/>
        </w:rPr>
        <w:t>operate. The course troubles “child welfare" by examining ideologies that shape the way services are imagined and delivered. Although the course keeps these realities in mind, the course has a strong practice focus</w:t>
      </w:r>
      <w:r w:rsidR="00A66992">
        <w:rPr>
          <w:rFonts w:ascii="Arial" w:hAnsi="Arial" w:cs="Arial"/>
          <w:color w:val="000000" w:themeColor="text1"/>
        </w:rPr>
        <w:t xml:space="preserve"> and </w:t>
      </w:r>
      <w:r w:rsidRPr="00BF7F32">
        <w:rPr>
          <w:rFonts w:ascii="Arial" w:hAnsi="Arial" w:cs="Arial"/>
          <w:color w:val="000000" w:themeColor="text1"/>
        </w:rPr>
        <w:t>puzzle</w:t>
      </w:r>
      <w:r w:rsidR="00A66992">
        <w:rPr>
          <w:rFonts w:ascii="Arial" w:hAnsi="Arial" w:cs="Arial"/>
          <w:color w:val="000000" w:themeColor="text1"/>
        </w:rPr>
        <w:t>s</w:t>
      </w:r>
      <w:r w:rsidRPr="00BF7F32">
        <w:rPr>
          <w:rFonts w:ascii="Arial" w:hAnsi="Arial" w:cs="Arial"/>
          <w:color w:val="000000" w:themeColor="text1"/>
        </w:rPr>
        <w:t xml:space="preserve"> over the best ways to practice </w:t>
      </w:r>
      <w:r w:rsidR="00A66992">
        <w:rPr>
          <w:rFonts w:ascii="Arial" w:hAnsi="Arial" w:cs="Arial"/>
          <w:color w:val="000000" w:themeColor="text1"/>
        </w:rPr>
        <w:t xml:space="preserve">ethically and </w:t>
      </w:r>
      <w:r w:rsidRPr="00BF7F32">
        <w:rPr>
          <w:rFonts w:ascii="Arial" w:hAnsi="Arial" w:cs="Arial"/>
          <w:color w:val="000000" w:themeColor="text1"/>
        </w:rPr>
        <w:t xml:space="preserve">anti-oppressively when </w:t>
      </w:r>
      <w:r w:rsidR="00A66992">
        <w:rPr>
          <w:rFonts w:ascii="Arial" w:hAnsi="Arial" w:cs="Arial"/>
          <w:color w:val="000000" w:themeColor="text1"/>
        </w:rPr>
        <w:t>addressing</w:t>
      </w:r>
      <w:r w:rsidRPr="00BF7F32">
        <w:rPr>
          <w:rFonts w:ascii="Arial" w:hAnsi="Arial" w:cs="Arial"/>
          <w:color w:val="000000" w:themeColor="text1"/>
        </w:rPr>
        <w:t xml:space="preserve"> child </w:t>
      </w:r>
      <w:r w:rsidR="00A66992">
        <w:rPr>
          <w:rFonts w:ascii="Arial" w:hAnsi="Arial" w:cs="Arial"/>
          <w:color w:val="000000" w:themeColor="text1"/>
        </w:rPr>
        <w:t xml:space="preserve">abuse and neglect. </w:t>
      </w:r>
      <w:r w:rsidRPr="00BF7F32">
        <w:rPr>
          <w:rFonts w:ascii="Arial" w:hAnsi="Arial" w:cs="Arial"/>
          <w:color w:val="000000" w:themeColor="text1"/>
        </w:rPr>
        <w:t xml:space="preserve">Emphasis is placed on developing the knowledge, skills and attitudes needed to address </w:t>
      </w:r>
      <w:r w:rsidR="00A66992">
        <w:rPr>
          <w:rFonts w:ascii="Arial" w:hAnsi="Arial" w:cs="Arial"/>
          <w:color w:val="000000" w:themeColor="text1"/>
        </w:rPr>
        <w:t xml:space="preserve">such issues in partnership </w:t>
      </w:r>
      <w:r w:rsidRPr="00BF7F32">
        <w:rPr>
          <w:rFonts w:ascii="Arial" w:hAnsi="Arial" w:cs="Arial"/>
          <w:color w:val="000000" w:themeColor="text1"/>
        </w:rPr>
        <w:t>with families</w:t>
      </w:r>
      <w:r w:rsidR="00A66992">
        <w:rPr>
          <w:rFonts w:ascii="Arial" w:hAnsi="Arial" w:cs="Arial"/>
          <w:color w:val="000000" w:themeColor="text1"/>
        </w:rPr>
        <w:t xml:space="preserve"> and communities, and also </w:t>
      </w:r>
      <w:r w:rsidRPr="00BF7F32">
        <w:rPr>
          <w:rFonts w:ascii="Arial" w:hAnsi="Arial" w:cs="Arial"/>
          <w:color w:val="000000" w:themeColor="text1"/>
        </w:rPr>
        <w:t>address</w:t>
      </w:r>
      <w:r w:rsidR="00A66992">
        <w:rPr>
          <w:rFonts w:ascii="Arial" w:hAnsi="Arial" w:cs="Arial"/>
          <w:color w:val="000000" w:themeColor="text1"/>
        </w:rPr>
        <w:t>ing</w:t>
      </w:r>
      <w:r w:rsidRPr="00BF7F32">
        <w:rPr>
          <w:rFonts w:ascii="Arial" w:hAnsi="Arial" w:cs="Arial"/>
          <w:color w:val="000000" w:themeColor="text1"/>
        </w:rPr>
        <w:t xml:space="preserve"> the broader troubles that cause or compound such problems. By the end of this course, you should be able to:</w:t>
      </w:r>
    </w:p>
    <w:p w14:paraId="336F2A97" w14:textId="77777777" w:rsidR="002F203B" w:rsidRPr="00BF7F32" w:rsidRDefault="002F203B" w:rsidP="002F203B">
      <w:pPr>
        <w:pStyle w:val="Default"/>
        <w:rPr>
          <w:rFonts w:ascii="Arial" w:hAnsi="Arial" w:cs="Arial"/>
          <w:color w:val="000000" w:themeColor="text1"/>
        </w:rPr>
      </w:pPr>
    </w:p>
    <w:p w14:paraId="4AC19F9F" w14:textId="77777777" w:rsidR="002F203B" w:rsidRPr="00BF7F32" w:rsidRDefault="002F203B" w:rsidP="00C1428D">
      <w:pPr>
        <w:pStyle w:val="Default"/>
        <w:numPr>
          <w:ilvl w:val="0"/>
          <w:numId w:val="38"/>
        </w:numPr>
        <w:rPr>
          <w:rFonts w:ascii="Arial" w:hAnsi="Arial" w:cs="Arial"/>
          <w:color w:val="000000" w:themeColor="text1"/>
        </w:rPr>
      </w:pPr>
      <w:r w:rsidRPr="00BF7F32">
        <w:rPr>
          <w:rFonts w:ascii="Arial" w:hAnsi="Arial" w:cs="Arial"/>
          <w:color w:val="000000" w:themeColor="text1"/>
        </w:rPr>
        <w:t>Describe child welfare policy and practice in a historical and political context</w:t>
      </w:r>
    </w:p>
    <w:p w14:paraId="01157C85" w14:textId="77777777" w:rsidR="002F203B" w:rsidRPr="00BF7F32" w:rsidRDefault="002F203B" w:rsidP="00C1428D">
      <w:pPr>
        <w:pStyle w:val="Default"/>
        <w:numPr>
          <w:ilvl w:val="0"/>
          <w:numId w:val="38"/>
        </w:numPr>
        <w:rPr>
          <w:rFonts w:ascii="Arial" w:hAnsi="Arial" w:cs="Arial"/>
          <w:color w:val="000000" w:themeColor="text1"/>
        </w:rPr>
      </w:pPr>
      <w:r w:rsidRPr="00BF7F32">
        <w:rPr>
          <w:rFonts w:ascii="Arial" w:hAnsi="Arial" w:cs="Arial"/>
          <w:color w:val="000000" w:themeColor="text1"/>
        </w:rPr>
        <w:t>Describe the ways today’s child welfare and child protection services are conceptualized and delivered in Ontario, Canada, and beyond, along with the strengths and limitations of these services</w:t>
      </w:r>
    </w:p>
    <w:p w14:paraId="3056A10E" w14:textId="77777777" w:rsidR="002F203B" w:rsidRPr="00BF7F32" w:rsidRDefault="002F203B" w:rsidP="00C1428D">
      <w:pPr>
        <w:pStyle w:val="Default"/>
        <w:numPr>
          <w:ilvl w:val="0"/>
          <w:numId w:val="38"/>
        </w:numPr>
        <w:rPr>
          <w:rFonts w:ascii="Arial" w:hAnsi="Arial" w:cs="Arial"/>
          <w:color w:val="000000" w:themeColor="text1"/>
        </w:rPr>
      </w:pPr>
      <w:r w:rsidRPr="00BF7F32">
        <w:rPr>
          <w:rFonts w:ascii="Arial" w:hAnsi="Arial" w:cs="Arial"/>
          <w:color w:val="000000" w:themeColor="text1"/>
        </w:rPr>
        <w:t>Have a working familiarity of child welfare law</w:t>
      </w:r>
    </w:p>
    <w:p w14:paraId="066D6C69" w14:textId="77777777" w:rsidR="002F203B" w:rsidRPr="00BF7F32" w:rsidRDefault="002F203B" w:rsidP="00C1428D">
      <w:pPr>
        <w:pStyle w:val="Default"/>
        <w:numPr>
          <w:ilvl w:val="0"/>
          <w:numId w:val="38"/>
        </w:numPr>
        <w:rPr>
          <w:rFonts w:ascii="Arial" w:hAnsi="Arial" w:cs="Arial"/>
          <w:color w:val="000000" w:themeColor="text1"/>
        </w:rPr>
      </w:pPr>
      <w:r w:rsidRPr="00BF7F32">
        <w:rPr>
          <w:rFonts w:ascii="Arial" w:hAnsi="Arial" w:cs="Arial"/>
          <w:color w:val="000000" w:themeColor="text1"/>
        </w:rPr>
        <w:lastRenderedPageBreak/>
        <w:t>Understand the roles and responsibilities of the child protection worker, including when working with Indigenous families and communities</w:t>
      </w:r>
    </w:p>
    <w:p w14:paraId="2EE49A5A" w14:textId="77777777" w:rsidR="002F203B" w:rsidRPr="00BF7F32" w:rsidRDefault="002F203B" w:rsidP="00C1428D">
      <w:pPr>
        <w:pStyle w:val="Default"/>
        <w:numPr>
          <w:ilvl w:val="0"/>
          <w:numId w:val="38"/>
        </w:numPr>
        <w:rPr>
          <w:rFonts w:ascii="Arial" w:hAnsi="Arial" w:cs="Arial"/>
          <w:color w:val="000000" w:themeColor="text1"/>
        </w:rPr>
      </w:pPr>
      <w:r w:rsidRPr="00BF7F32">
        <w:rPr>
          <w:rFonts w:ascii="Arial" w:hAnsi="Arial" w:cs="Arial"/>
          <w:color w:val="000000" w:themeColor="text1"/>
        </w:rPr>
        <w:t>Have a basic understanding of child abuse and neglect along with its causes and consequences</w:t>
      </w:r>
    </w:p>
    <w:p w14:paraId="1302323F" w14:textId="23959CF6" w:rsidR="002F203B" w:rsidRPr="00BF7F32" w:rsidRDefault="002F203B" w:rsidP="00C1428D">
      <w:pPr>
        <w:pStyle w:val="Default"/>
        <w:numPr>
          <w:ilvl w:val="0"/>
          <w:numId w:val="38"/>
        </w:numPr>
        <w:rPr>
          <w:rFonts w:ascii="Arial" w:hAnsi="Arial" w:cs="Arial"/>
          <w:color w:val="000000" w:themeColor="text1"/>
        </w:rPr>
      </w:pPr>
      <w:r w:rsidRPr="00BF7F32">
        <w:rPr>
          <w:rFonts w:ascii="Arial" w:hAnsi="Arial" w:cs="Arial"/>
          <w:color w:val="000000" w:themeColor="text1"/>
        </w:rPr>
        <w:t>Know how whiteness, white supremacy, and colonization shape child welfare</w:t>
      </w:r>
      <w:r>
        <w:rPr>
          <w:rFonts w:ascii="Arial" w:hAnsi="Arial" w:cs="Arial"/>
          <w:color w:val="000000" w:themeColor="text1"/>
        </w:rPr>
        <w:t xml:space="preserve"> and create disproportionalities, </w:t>
      </w:r>
      <w:r w:rsidRPr="00BF7F32">
        <w:rPr>
          <w:rFonts w:ascii="Arial" w:hAnsi="Arial" w:cs="Arial"/>
          <w:color w:val="000000" w:themeColor="text1"/>
        </w:rPr>
        <w:t xml:space="preserve">and know how to </w:t>
      </w:r>
      <w:r>
        <w:rPr>
          <w:rFonts w:ascii="Arial" w:hAnsi="Arial" w:cs="Arial"/>
          <w:color w:val="000000" w:themeColor="text1"/>
        </w:rPr>
        <w:t xml:space="preserve">address through </w:t>
      </w:r>
      <w:r w:rsidRPr="00BF7F32">
        <w:rPr>
          <w:rFonts w:ascii="Arial" w:hAnsi="Arial" w:cs="Arial"/>
          <w:color w:val="000000" w:themeColor="text1"/>
        </w:rPr>
        <w:t>anti-oppressi</w:t>
      </w:r>
      <w:r>
        <w:rPr>
          <w:rFonts w:ascii="Arial" w:hAnsi="Arial" w:cs="Arial"/>
          <w:color w:val="000000" w:themeColor="text1"/>
        </w:rPr>
        <w:t xml:space="preserve">ve approached to </w:t>
      </w:r>
      <w:r w:rsidRPr="00BF7F32">
        <w:rPr>
          <w:rFonts w:ascii="Arial" w:hAnsi="Arial" w:cs="Arial"/>
          <w:color w:val="000000" w:themeColor="text1"/>
        </w:rPr>
        <w:t xml:space="preserve">child welfare </w:t>
      </w:r>
      <w:r>
        <w:rPr>
          <w:rFonts w:ascii="Arial" w:hAnsi="Arial" w:cs="Arial"/>
          <w:color w:val="000000" w:themeColor="text1"/>
        </w:rPr>
        <w:t>policy and practice</w:t>
      </w:r>
      <w:r w:rsidR="00E252FF">
        <w:rPr>
          <w:rFonts w:ascii="Arial" w:hAnsi="Arial" w:cs="Arial"/>
          <w:color w:val="000000" w:themeColor="text1"/>
        </w:rPr>
        <w:t>.</w:t>
      </w:r>
    </w:p>
    <w:p w14:paraId="6E3F5A27" w14:textId="77777777" w:rsidR="002F203B" w:rsidRDefault="002F203B" w:rsidP="003F60FC">
      <w:pPr>
        <w:pStyle w:val="Default"/>
        <w:rPr>
          <w:rFonts w:ascii="Arial" w:hAnsi="Arial" w:cs="Arial"/>
        </w:rPr>
      </w:pPr>
    </w:p>
    <w:p w14:paraId="41BA25B9" w14:textId="5206E9AC"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5AEE5E17" w14:textId="77777777" w:rsidR="002F203B" w:rsidRDefault="002F203B" w:rsidP="00B87E74">
      <w:pPr>
        <w:rPr>
          <w:rFonts w:cs="Arial"/>
          <w:b w:val="0"/>
          <w:i/>
          <w:iCs/>
          <w:szCs w:val="24"/>
        </w:rPr>
      </w:pPr>
    </w:p>
    <w:p w14:paraId="1D460878" w14:textId="135F1C81" w:rsidR="00B87E74" w:rsidRPr="002C7D20" w:rsidRDefault="003F60FC" w:rsidP="002F203B">
      <w:pPr>
        <w:ind w:left="720"/>
        <w:rPr>
          <w:rFonts w:cs="Arial"/>
          <w:b w:val="0"/>
          <w:i/>
          <w:iCs/>
          <w:szCs w:val="24"/>
        </w:rPr>
      </w:pPr>
      <w:r w:rsidRPr="002C7D20">
        <w:rPr>
          <w:rFonts w:cs="Arial"/>
          <w:b w:val="0"/>
          <w:i/>
          <w:iCs/>
          <w:szCs w:val="24"/>
        </w:rPr>
        <w:t xml:space="preserve">As social workers, we operate in a society characterized by power imbalances that affect us all. These power imbalances are based on age, class, ethnicity, gender identity, geographic location, health, ability, race, sexual </w:t>
      </w:r>
      <w:r w:rsidR="00CE6CF4" w:rsidRPr="002C7D20">
        <w:rPr>
          <w:rFonts w:cs="Arial"/>
          <w:b w:val="0"/>
          <w:i/>
          <w:iCs/>
          <w:szCs w:val="24"/>
        </w:rPr>
        <w:t>identity,</w:t>
      </w:r>
      <w:r w:rsidRPr="002C7D20">
        <w:rPr>
          <w:rFonts w:cs="Arial"/>
          <w:b w:val="0"/>
          <w:i/>
          <w:iCs/>
          <w:szCs w:val="24"/>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5E291615" w14:textId="77777777" w:rsidR="002F203B" w:rsidRDefault="002F203B" w:rsidP="00A66992">
      <w:pPr>
        <w:pStyle w:val="Heading2"/>
      </w:pPr>
      <w:bookmarkStart w:id="10" w:name="_Toc12350802"/>
    </w:p>
    <w:p w14:paraId="22BFAA67" w14:textId="059C745F" w:rsidR="00B87E74" w:rsidRPr="002C7D20" w:rsidRDefault="00B87E74" w:rsidP="00A66992">
      <w:pPr>
        <w:pStyle w:val="Heading2"/>
      </w:pPr>
      <w:r w:rsidRPr="002C7D20">
        <w:t>Course Format</w:t>
      </w:r>
      <w:bookmarkEnd w:id="10"/>
    </w:p>
    <w:p w14:paraId="024D9C76" w14:textId="0BF1E71A" w:rsidR="002F203B" w:rsidRPr="001C7822" w:rsidRDefault="00494A9F" w:rsidP="002F203B">
      <w:pPr>
        <w:rPr>
          <w:rFonts w:eastAsia="Calibri" w:cs="Arial"/>
          <w:b w:val="0"/>
          <w:iCs/>
        </w:rPr>
      </w:pPr>
      <w:r>
        <w:rPr>
          <w:rFonts w:eastAsia="Calibri" w:cs="Arial"/>
          <w:b w:val="0"/>
          <w:iCs/>
        </w:rPr>
        <w:t xml:space="preserve">This is an on-campus in-classroom course. </w:t>
      </w:r>
      <w:r w:rsidR="002F203B" w:rsidRPr="001C7822">
        <w:rPr>
          <w:rFonts w:eastAsia="Calibri" w:cs="Arial"/>
          <w:b w:val="0"/>
          <w:iCs/>
        </w:rPr>
        <w:t xml:space="preserve">Information will be presented through lectures, case studies, </w:t>
      </w:r>
      <w:r w:rsidR="00CE6CF4" w:rsidRPr="001C7822">
        <w:rPr>
          <w:rFonts w:eastAsia="Calibri" w:cs="Arial"/>
          <w:b w:val="0"/>
          <w:iCs/>
        </w:rPr>
        <w:t>exercises,</w:t>
      </w:r>
      <w:r w:rsidR="002F203B" w:rsidRPr="001C7822">
        <w:rPr>
          <w:rFonts w:eastAsia="Calibri" w:cs="Arial"/>
          <w:b w:val="0"/>
          <w:iCs/>
        </w:rPr>
        <w:t xml:space="preserve"> and discussion. Because learning and assignment</w:t>
      </w:r>
      <w:r w:rsidR="00A66992">
        <w:rPr>
          <w:rFonts w:eastAsia="Calibri" w:cs="Arial"/>
          <w:b w:val="0"/>
          <w:iCs/>
        </w:rPr>
        <w:t>s</w:t>
      </w:r>
      <w:r w:rsidR="002F203B" w:rsidRPr="001C7822">
        <w:rPr>
          <w:rFonts w:eastAsia="Calibri" w:cs="Arial"/>
          <w:b w:val="0"/>
          <w:iCs/>
        </w:rPr>
        <w:t xml:space="preserve"> involve working in groups and engaging with classroom group activities, </w:t>
      </w:r>
      <w:r w:rsidR="002F203B">
        <w:rPr>
          <w:b w:val="0"/>
        </w:rPr>
        <w:t>t</w:t>
      </w:r>
      <w:r w:rsidR="002F203B" w:rsidRPr="001C7822">
        <w:rPr>
          <w:b w:val="0"/>
        </w:rPr>
        <w:t xml:space="preserve">o take part in this course you need to be available to </w:t>
      </w:r>
      <w:r w:rsidR="00A66992">
        <w:rPr>
          <w:b w:val="0"/>
        </w:rPr>
        <w:t xml:space="preserve">physically </w:t>
      </w:r>
      <w:r w:rsidR="002F203B">
        <w:rPr>
          <w:b w:val="0"/>
        </w:rPr>
        <w:t xml:space="preserve">attend and </w:t>
      </w:r>
      <w:r w:rsidR="002F203B" w:rsidRPr="001C7822">
        <w:rPr>
          <w:b w:val="0"/>
        </w:rPr>
        <w:t>participate in class during the scheduled class time.</w:t>
      </w:r>
    </w:p>
    <w:p w14:paraId="5DDFEF98" w14:textId="4E54E488" w:rsidR="00E235D6" w:rsidRDefault="00E235D6" w:rsidP="00B87E74">
      <w:pPr>
        <w:rPr>
          <w:rFonts w:eastAsia="Calibri" w:cs="Arial"/>
          <w:b w:val="0"/>
        </w:rPr>
      </w:pPr>
    </w:p>
    <w:p w14:paraId="5AC69FA1" w14:textId="77777777" w:rsidR="002F203B" w:rsidRPr="002C7D20" w:rsidRDefault="002F203B" w:rsidP="00A66992">
      <w:pPr>
        <w:pStyle w:val="Heading2"/>
      </w:pPr>
      <w:bookmarkStart w:id="11" w:name="_Toc12350805"/>
      <w:bookmarkStart w:id="12" w:name="_Toc12438430"/>
      <w:r w:rsidRPr="002C7D20">
        <w:t>Required Texts</w:t>
      </w:r>
    </w:p>
    <w:p w14:paraId="10E6BE61" w14:textId="797AD013" w:rsidR="002F203B" w:rsidRPr="00BF7F32" w:rsidRDefault="002F203B" w:rsidP="002F203B">
      <w:pPr>
        <w:rPr>
          <w:b w:val="0"/>
          <w:color w:val="000000" w:themeColor="text1"/>
        </w:rPr>
      </w:pPr>
      <w:bookmarkStart w:id="13" w:name="_Toc12350804"/>
      <w:r>
        <w:rPr>
          <w:b w:val="0"/>
          <w:color w:val="000000" w:themeColor="text1"/>
        </w:rPr>
        <w:t xml:space="preserve">All readings are </w:t>
      </w:r>
      <w:r w:rsidR="00A66992">
        <w:rPr>
          <w:b w:val="0"/>
          <w:color w:val="000000" w:themeColor="text1"/>
        </w:rPr>
        <w:t>available electronically.</w:t>
      </w:r>
      <w:r w:rsidRPr="00BF7F32">
        <w:rPr>
          <w:b w:val="0"/>
          <w:color w:val="000000" w:themeColor="text1"/>
        </w:rPr>
        <w:t xml:space="preserve"> To access </w:t>
      </w:r>
      <w:r w:rsidR="00A66992" w:rsidRPr="00BF7F32">
        <w:rPr>
          <w:b w:val="0"/>
          <w:color w:val="000000" w:themeColor="text1"/>
        </w:rPr>
        <w:t>readings,</w:t>
      </w:r>
      <w:r w:rsidRPr="00BF7F32">
        <w:rPr>
          <w:b w:val="0"/>
          <w:color w:val="000000" w:themeColor="text1"/>
        </w:rPr>
        <w:t xml:space="preserve"> </w:t>
      </w:r>
      <w:r w:rsidR="00A66992">
        <w:rPr>
          <w:b w:val="0"/>
          <w:color w:val="000000" w:themeColor="text1"/>
        </w:rPr>
        <w:t>click the reading links on an electronic copy of the course outline, if there is a</w:t>
      </w:r>
      <w:r w:rsidR="00A60305">
        <w:rPr>
          <w:b w:val="0"/>
          <w:color w:val="000000" w:themeColor="text1"/>
        </w:rPr>
        <w:t>n</w:t>
      </w:r>
      <w:r w:rsidR="00A66992">
        <w:rPr>
          <w:b w:val="0"/>
          <w:color w:val="000000" w:themeColor="text1"/>
        </w:rPr>
        <w:t xml:space="preserve"> A2L designation on the outline rather than a link, access the reading in the A2L class schedule.</w:t>
      </w:r>
      <w:r w:rsidRPr="00BF7F32">
        <w:rPr>
          <w:b w:val="0"/>
          <w:color w:val="000000" w:themeColor="text1"/>
        </w:rPr>
        <w:t xml:space="preserve"> </w:t>
      </w:r>
      <w:r w:rsidR="00A66992">
        <w:rPr>
          <w:b w:val="0"/>
          <w:color w:val="000000" w:themeColor="text1"/>
        </w:rPr>
        <w:t>E</w:t>
      </w:r>
      <w:r w:rsidRPr="00BF7F32">
        <w:rPr>
          <w:b w:val="0"/>
          <w:color w:val="000000" w:themeColor="text1"/>
        </w:rPr>
        <w:t>fforts have been made to provide you with permanent links</w:t>
      </w:r>
      <w:r w:rsidR="00A66992">
        <w:rPr>
          <w:b w:val="0"/>
          <w:color w:val="000000" w:themeColor="text1"/>
        </w:rPr>
        <w:t xml:space="preserve">, but sometimes links </w:t>
      </w:r>
      <w:r w:rsidRPr="00BF7F32">
        <w:rPr>
          <w:b w:val="0"/>
          <w:color w:val="000000" w:themeColor="text1"/>
        </w:rPr>
        <w:t xml:space="preserve">to articles </w:t>
      </w:r>
      <w:r w:rsidR="00A66992">
        <w:rPr>
          <w:b w:val="0"/>
          <w:color w:val="000000" w:themeColor="text1"/>
        </w:rPr>
        <w:t xml:space="preserve">in </w:t>
      </w:r>
      <w:r w:rsidRPr="00BF7F32">
        <w:rPr>
          <w:b w:val="0"/>
          <w:color w:val="000000" w:themeColor="text1"/>
        </w:rPr>
        <w:t>the library system</w:t>
      </w:r>
      <w:r w:rsidR="00A66992">
        <w:rPr>
          <w:b w:val="0"/>
          <w:color w:val="000000" w:themeColor="text1"/>
        </w:rPr>
        <w:t xml:space="preserve"> expire, in which case </w:t>
      </w:r>
      <w:r w:rsidRPr="00BF7F32">
        <w:rPr>
          <w:b w:val="0"/>
          <w:color w:val="000000" w:themeColor="text1"/>
        </w:rPr>
        <w:t xml:space="preserve">please </w:t>
      </w:r>
      <w:r>
        <w:rPr>
          <w:b w:val="0"/>
          <w:color w:val="000000" w:themeColor="text1"/>
        </w:rPr>
        <w:t xml:space="preserve">use </w:t>
      </w:r>
      <w:r w:rsidRPr="00BF7F32">
        <w:rPr>
          <w:b w:val="0"/>
          <w:color w:val="000000" w:themeColor="text1"/>
        </w:rPr>
        <w:t xml:space="preserve">the McMaster Library </w:t>
      </w:r>
      <w:r>
        <w:rPr>
          <w:b w:val="0"/>
          <w:color w:val="000000" w:themeColor="text1"/>
        </w:rPr>
        <w:t xml:space="preserve">website to </w:t>
      </w:r>
      <w:r w:rsidR="00A60305">
        <w:rPr>
          <w:b w:val="0"/>
          <w:color w:val="000000" w:themeColor="text1"/>
        </w:rPr>
        <w:t xml:space="preserve">search for the reading and </w:t>
      </w:r>
      <w:r w:rsidRPr="00BF7F32">
        <w:rPr>
          <w:b w:val="0"/>
          <w:color w:val="000000" w:themeColor="text1"/>
        </w:rPr>
        <w:t>obtain an updated link.</w:t>
      </w:r>
    </w:p>
    <w:bookmarkEnd w:id="13"/>
    <w:p w14:paraId="2F2F80FE" w14:textId="77777777" w:rsidR="00B87E74" w:rsidRDefault="00B87E74" w:rsidP="003F0E2E">
      <w:pPr>
        <w:pStyle w:val="Heading1"/>
        <w:rPr>
          <w:rFonts w:cs="Arial"/>
        </w:rPr>
      </w:pPr>
      <w:r w:rsidRPr="002C7D20">
        <w:rPr>
          <w:rFonts w:cs="Arial"/>
        </w:rPr>
        <w:t>Course Requirements</w:t>
      </w:r>
      <w:r w:rsidR="001F3D7B" w:rsidRPr="002C7D20">
        <w:rPr>
          <w:rFonts w:cs="Arial"/>
        </w:rPr>
        <w:t>/Assignments</w:t>
      </w:r>
      <w:bookmarkEnd w:id="11"/>
      <w:bookmarkEnd w:id="12"/>
    </w:p>
    <w:p w14:paraId="18B7A4FE" w14:textId="77777777" w:rsidR="00B87E74" w:rsidRPr="002C7D20" w:rsidRDefault="001C4731" w:rsidP="00A66992">
      <w:pPr>
        <w:pStyle w:val="Heading2"/>
      </w:pPr>
      <w:bookmarkStart w:id="14" w:name="_Toc12350806"/>
      <w:r w:rsidRPr="002C7D20">
        <w:t>Requirements</w:t>
      </w:r>
      <w:r w:rsidR="00B87E74" w:rsidRPr="002C7D20">
        <w:t xml:space="preserve"> Overview and Deadlines</w:t>
      </w:r>
      <w:bookmarkEnd w:id="14"/>
    </w:p>
    <w:p w14:paraId="15FFC74C" w14:textId="77777777" w:rsidR="00AA1C49" w:rsidRDefault="00AA1C49" w:rsidP="00AA1C49">
      <w:pPr>
        <w:rPr>
          <w:b w:val="0"/>
          <w:color w:val="000000" w:themeColor="text1"/>
          <w:lang w:val="en-GB"/>
        </w:rPr>
      </w:pPr>
      <w:bookmarkStart w:id="15" w:name="_Toc12350807"/>
    </w:p>
    <w:p w14:paraId="391B33FF" w14:textId="0CAA3B71" w:rsidR="00AA1C49" w:rsidRPr="00BF7F32" w:rsidRDefault="00AA1C49" w:rsidP="00AA1C49">
      <w:pPr>
        <w:rPr>
          <w:b w:val="0"/>
          <w:color w:val="000000" w:themeColor="text1"/>
          <w:lang w:val="en-GB"/>
        </w:rPr>
      </w:pPr>
      <w:r w:rsidRPr="00BF7F32">
        <w:rPr>
          <w:b w:val="0"/>
          <w:color w:val="000000" w:themeColor="text1"/>
          <w:lang w:val="en-GB"/>
        </w:rPr>
        <w:t xml:space="preserve">Undertake the following </w:t>
      </w:r>
      <w:r w:rsidR="00CE6CF4" w:rsidRPr="00BF7F32">
        <w:rPr>
          <w:b w:val="0"/>
          <w:color w:val="000000" w:themeColor="text1"/>
          <w:lang w:val="en-GB"/>
        </w:rPr>
        <w:t>three</w:t>
      </w:r>
      <w:r w:rsidRPr="00BF7F32">
        <w:rPr>
          <w:b w:val="0"/>
          <w:color w:val="000000" w:themeColor="text1"/>
          <w:lang w:val="en-GB"/>
        </w:rPr>
        <w:t xml:space="preserve"> assignments that comprise </w:t>
      </w:r>
      <w:r>
        <w:rPr>
          <w:b w:val="0"/>
          <w:color w:val="000000" w:themeColor="text1"/>
          <w:lang w:val="en-GB"/>
        </w:rPr>
        <w:t>40</w:t>
      </w:r>
      <w:r w:rsidRPr="00BF7F32">
        <w:rPr>
          <w:b w:val="0"/>
          <w:color w:val="000000" w:themeColor="text1"/>
          <w:lang w:val="en-GB"/>
        </w:rPr>
        <w:t xml:space="preserve">% of </w:t>
      </w:r>
      <w:r w:rsidR="00E252FF">
        <w:rPr>
          <w:b w:val="0"/>
          <w:color w:val="000000" w:themeColor="text1"/>
          <w:lang w:val="en-GB"/>
        </w:rPr>
        <w:t>your</w:t>
      </w:r>
      <w:r w:rsidRPr="00BF7F32">
        <w:rPr>
          <w:b w:val="0"/>
          <w:color w:val="000000" w:themeColor="text1"/>
          <w:lang w:val="en-GB"/>
        </w:rPr>
        <w:t xml:space="preserve"> final grade</w:t>
      </w:r>
      <w:r>
        <w:rPr>
          <w:b w:val="0"/>
          <w:color w:val="000000" w:themeColor="text1"/>
          <w:lang w:val="en-GB"/>
        </w:rPr>
        <w:t>:</w:t>
      </w:r>
    </w:p>
    <w:p w14:paraId="63A69B98" w14:textId="77777777" w:rsidR="00AA1C49" w:rsidRPr="00BF7F32" w:rsidRDefault="00AA1C49" w:rsidP="00AA1C49">
      <w:pPr>
        <w:rPr>
          <w:b w:val="0"/>
          <w:color w:val="000000" w:themeColor="text1"/>
          <w:lang w:val="en-GB"/>
        </w:rPr>
      </w:pPr>
    </w:p>
    <w:p w14:paraId="09AC0DE2" w14:textId="5D7565B8" w:rsidR="00AA1C49" w:rsidRPr="004E5C8F" w:rsidRDefault="00AA1C49" w:rsidP="00AA1C49">
      <w:pPr>
        <w:pStyle w:val="ListParagraph"/>
        <w:numPr>
          <w:ilvl w:val="0"/>
          <w:numId w:val="26"/>
        </w:numPr>
        <w:rPr>
          <w:rFonts w:ascii="Arial" w:hAnsi="Arial" w:cs="Arial"/>
          <w:b w:val="0"/>
          <w:color w:val="000000" w:themeColor="text1"/>
          <w:sz w:val="24"/>
          <w:szCs w:val="24"/>
        </w:rPr>
      </w:pPr>
      <w:r>
        <w:rPr>
          <w:rFonts w:ascii="Arial" w:hAnsi="Arial" w:cs="Arial"/>
          <w:b w:val="0"/>
          <w:color w:val="000000" w:themeColor="text1"/>
          <w:sz w:val="24"/>
          <w:szCs w:val="24"/>
        </w:rPr>
        <w:t>3</w:t>
      </w:r>
      <w:r w:rsidR="00093873">
        <w:rPr>
          <w:rFonts w:ascii="Arial" w:hAnsi="Arial" w:cs="Arial"/>
          <w:b w:val="0"/>
          <w:color w:val="000000" w:themeColor="text1"/>
          <w:sz w:val="24"/>
          <w:szCs w:val="24"/>
        </w:rPr>
        <w:t>5</w:t>
      </w:r>
      <w:r>
        <w:rPr>
          <w:rFonts w:ascii="Arial" w:hAnsi="Arial" w:cs="Arial"/>
          <w:b w:val="0"/>
          <w:color w:val="000000" w:themeColor="text1"/>
          <w:sz w:val="24"/>
          <w:szCs w:val="24"/>
        </w:rPr>
        <w:t xml:space="preserve">% | </w:t>
      </w:r>
      <w:r w:rsidRPr="004E5C8F">
        <w:rPr>
          <w:rFonts w:ascii="Arial" w:hAnsi="Arial" w:cs="Arial"/>
          <w:b w:val="0"/>
          <w:color w:val="000000" w:themeColor="text1"/>
          <w:sz w:val="24"/>
          <w:szCs w:val="24"/>
        </w:rPr>
        <w:t xml:space="preserve">Group court assignment—starts </w:t>
      </w:r>
      <w:r w:rsidR="00494A9F">
        <w:rPr>
          <w:rFonts w:ascii="Arial" w:hAnsi="Arial" w:cs="Arial"/>
          <w:b w:val="0"/>
          <w:color w:val="000000" w:themeColor="text1"/>
          <w:sz w:val="24"/>
          <w:szCs w:val="24"/>
        </w:rPr>
        <w:t>February</w:t>
      </w:r>
      <w:r w:rsidRPr="004E5C8F">
        <w:rPr>
          <w:rFonts w:ascii="Arial" w:hAnsi="Arial" w:cs="Arial"/>
          <w:b w:val="0"/>
          <w:color w:val="000000" w:themeColor="text1"/>
          <w:sz w:val="24"/>
          <w:szCs w:val="24"/>
        </w:rPr>
        <w:t xml:space="preserve"> </w:t>
      </w:r>
      <w:r w:rsidR="00494A9F">
        <w:rPr>
          <w:rFonts w:ascii="Arial" w:hAnsi="Arial" w:cs="Arial"/>
          <w:b w:val="0"/>
          <w:color w:val="000000" w:themeColor="text1"/>
          <w:sz w:val="24"/>
          <w:szCs w:val="24"/>
        </w:rPr>
        <w:t xml:space="preserve">2 </w:t>
      </w:r>
      <w:r w:rsidRPr="004E5C8F">
        <w:rPr>
          <w:rFonts w:ascii="Arial" w:hAnsi="Arial" w:cs="Arial"/>
          <w:b w:val="0"/>
          <w:color w:val="000000" w:themeColor="text1"/>
          <w:sz w:val="24"/>
          <w:szCs w:val="24"/>
        </w:rPr>
        <w:t xml:space="preserve">due </w:t>
      </w:r>
      <w:r w:rsidR="00494A9F">
        <w:rPr>
          <w:rFonts w:ascii="Arial" w:hAnsi="Arial" w:cs="Arial"/>
          <w:b w:val="0"/>
          <w:color w:val="000000" w:themeColor="text1"/>
          <w:sz w:val="24"/>
          <w:szCs w:val="24"/>
        </w:rPr>
        <w:t xml:space="preserve">February 15 </w:t>
      </w:r>
    </w:p>
    <w:p w14:paraId="289D4DA7" w14:textId="751E3095" w:rsidR="00AA1C49" w:rsidRPr="004E5C8F" w:rsidRDefault="00AA1C49" w:rsidP="00AA1C49">
      <w:pPr>
        <w:pStyle w:val="ListParagraph"/>
        <w:numPr>
          <w:ilvl w:val="0"/>
          <w:numId w:val="26"/>
        </w:numPr>
        <w:rPr>
          <w:rFonts w:ascii="Arial" w:hAnsi="Arial" w:cs="Arial"/>
          <w:b w:val="0"/>
          <w:color w:val="000000" w:themeColor="text1"/>
          <w:sz w:val="24"/>
          <w:szCs w:val="24"/>
        </w:rPr>
      </w:pPr>
      <w:r>
        <w:rPr>
          <w:rFonts w:ascii="Arial" w:hAnsi="Arial" w:cs="Arial"/>
          <w:b w:val="0"/>
          <w:color w:val="000000" w:themeColor="text1"/>
          <w:sz w:val="24"/>
          <w:szCs w:val="24"/>
        </w:rPr>
        <w:t>Pass/Fail | Y</w:t>
      </w:r>
      <w:r w:rsidRPr="004E5C8F">
        <w:rPr>
          <w:rFonts w:ascii="Arial" w:hAnsi="Arial" w:cs="Arial"/>
          <w:b w:val="0"/>
          <w:color w:val="000000" w:themeColor="text1"/>
          <w:sz w:val="24"/>
          <w:szCs w:val="24"/>
        </w:rPr>
        <w:t>our day in court</w:t>
      </w:r>
      <w:r>
        <w:rPr>
          <w:rFonts w:ascii="Arial" w:hAnsi="Arial" w:cs="Arial"/>
          <w:b w:val="0"/>
          <w:color w:val="000000" w:themeColor="text1"/>
          <w:sz w:val="24"/>
          <w:szCs w:val="24"/>
        </w:rPr>
        <w:t>—</w:t>
      </w:r>
      <w:r w:rsidR="00494A9F">
        <w:rPr>
          <w:rFonts w:ascii="Arial" w:hAnsi="Arial" w:cs="Arial"/>
          <w:b w:val="0"/>
          <w:color w:val="000000" w:themeColor="text1"/>
          <w:sz w:val="24"/>
          <w:szCs w:val="24"/>
        </w:rPr>
        <w:t>March 16</w:t>
      </w:r>
    </w:p>
    <w:p w14:paraId="35B8BC23" w14:textId="0031C31E" w:rsidR="00AA1C49" w:rsidRPr="004E5C8F" w:rsidRDefault="00093873" w:rsidP="00AA1C49">
      <w:pPr>
        <w:pStyle w:val="ListParagraph"/>
        <w:numPr>
          <w:ilvl w:val="0"/>
          <w:numId w:val="26"/>
        </w:numPr>
        <w:rPr>
          <w:rFonts w:ascii="Arial" w:hAnsi="Arial" w:cs="Arial"/>
          <w:b w:val="0"/>
          <w:color w:val="000000" w:themeColor="text1"/>
          <w:sz w:val="24"/>
          <w:szCs w:val="24"/>
        </w:rPr>
      </w:pPr>
      <w:r>
        <w:rPr>
          <w:rFonts w:ascii="Arial" w:hAnsi="Arial" w:cs="Arial"/>
          <w:b w:val="0"/>
          <w:color w:val="000000" w:themeColor="text1"/>
          <w:sz w:val="24"/>
          <w:szCs w:val="24"/>
        </w:rPr>
        <w:t>5</w:t>
      </w:r>
      <w:r w:rsidR="00AA1C49">
        <w:rPr>
          <w:rFonts w:ascii="Arial" w:hAnsi="Arial" w:cs="Arial"/>
          <w:b w:val="0"/>
          <w:color w:val="000000" w:themeColor="text1"/>
          <w:sz w:val="24"/>
          <w:szCs w:val="24"/>
        </w:rPr>
        <w:t xml:space="preserve">% | </w:t>
      </w:r>
      <w:r w:rsidR="00AA1C49" w:rsidRPr="004E5C8F">
        <w:rPr>
          <w:rFonts w:ascii="Arial" w:hAnsi="Arial" w:cs="Arial"/>
          <w:b w:val="0"/>
          <w:color w:val="000000" w:themeColor="text1"/>
          <w:sz w:val="24"/>
          <w:szCs w:val="24"/>
        </w:rPr>
        <w:t>Course engagement &amp; participation—ongoing</w:t>
      </w:r>
    </w:p>
    <w:p w14:paraId="1FF46BD6" w14:textId="47B4B2DE" w:rsidR="00AA1C49" w:rsidRDefault="00E252FF" w:rsidP="00AA1C49">
      <w:pPr>
        <w:rPr>
          <w:rFonts w:cs="Arial"/>
          <w:b w:val="0"/>
          <w:color w:val="000000" w:themeColor="text1"/>
          <w:szCs w:val="24"/>
        </w:rPr>
      </w:pPr>
      <w:r>
        <w:rPr>
          <w:rFonts w:cs="Arial"/>
          <w:b w:val="0"/>
          <w:color w:val="000000" w:themeColor="text1"/>
          <w:szCs w:val="24"/>
        </w:rPr>
        <w:t xml:space="preserve">Mix and match one or two of the following assignments and </w:t>
      </w:r>
      <w:r w:rsidR="00405FB1">
        <w:rPr>
          <w:rFonts w:cs="Arial"/>
          <w:b w:val="0"/>
          <w:color w:val="000000" w:themeColor="text1"/>
          <w:szCs w:val="24"/>
        </w:rPr>
        <w:t>select</w:t>
      </w:r>
      <w:r>
        <w:rPr>
          <w:rFonts w:cs="Arial"/>
          <w:b w:val="0"/>
          <w:color w:val="000000" w:themeColor="text1"/>
          <w:szCs w:val="24"/>
        </w:rPr>
        <w:t xml:space="preserve"> from the weighting options below to comprise </w:t>
      </w:r>
      <w:r w:rsidR="00AA1C49">
        <w:rPr>
          <w:rFonts w:cs="Arial"/>
          <w:b w:val="0"/>
          <w:color w:val="000000" w:themeColor="text1"/>
          <w:szCs w:val="24"/>
        </w:rPr>
        <w:t xml:space="preserve">60% of your </w:t>
      </w:r>
      <w:r>
        <w:rPr>
          <w:rFonts w:cs="Arial"/>
          <w:b w:val="0"/>
          <w:color w:val="000000" w:themeColor="text1"/>
          <w:szCs w:val="24"/>
        </w:rPr>
        <w:t xml:space="preserve">final </w:t>
      </w:r>
      <w:r w:rsidR="00AA1C49">
        <w:rPr>
          <w:rFonts w:cs="Arial"/>
          <w:b w:val="0"/>
          <w:color w:val="000000" w:themeColor="text1"/>
          <w:szCs w:val="24"/>
        </w:rPr>
        <w:t>grade:</w:t>
      </w:r>
    </w:p>
    <w:p w14:paraId="72B828CD" w14:textId="77777777" w:rsidR="00AA1C49" w:rsidRPr="00436754" w:rsidRDefault="00AA1C49" w:rsidP="00AA1C49">
      <w:pPr>
        <w:rPr>
          <w:rFonts w:cs="Arial"/>
          <w:b w:val="0"/>
          <w:color w:val="000000" w:themeColor="text1"/>
          <w:szCs w:val="24"/>
        </w:rPr>
      </w:pPr>
    </w:p>
    <w:p w14:paraId="1E023BA8" w14:textId="13F862DA" w:rsidR="00AA1C49" w:rsidRPr="00436754" w:rsidRDefault="00E252FF" w:rsidP="00AA1C49">
      <w:pPr>
        <w:pStyle w:val="ListParagraph"/>
        <w:numPr>
          <w:ilvl w:val="0"/>
          <w:numId w:val="26"/>
        </w:numPr>
        <w:rPr>
          <w:rFonts w:ascii="Arial" w:hAnsi="Arial" w:cs="Arial"/>
          <w:b w:val="0"/>
          <w:color w:val="000000" w:themeColor="text1"/>
          <w:sz w:val="24"/>
          <w:szCs w:val="24"/>
        </w:rPr>
      </w:pPr>
      <w:r>
        <w:rPr>
          <w:rFonts w:ascii="Arial" w:hAnsi="Arial" w:cs="Arial"/>
          <w:b w:val="0"/>
          <w:color w:val="000000" w:themeColor="text1"/>
          <w:sz w:val="24"/>
          <w:szCs w:val="24"/>
        </w:rPr>
        <w:t>3</w:t>
      </w:r>
      <w:r w:rsidR="00AA1C49" w:rsidRPr="00436754">
        <w:rPr>
          <w:rFonts w:ascii="Arial" w:hAnsi="Arial" w:cs="Arial"/>
          <w:b w:val="0"/>
          <w:color w:val="000000" w:themeColor="text1"/>
          <w:sz w:val="24"/>
          <w:szCs w:val="24"/>
        </w:rPr>
        <w:t xml:space="preserve">0% | Casework problem statement &amp; engagement video </w:t>
      </w:r>
      <w:r w:rsidR="00A60305">
        <w:rPr>
          <w:rFonts w:ascii="Arial" w:hAnsi="Arial" w:cs="Arial"/>
          <w:b w:val="0"/>
          <w:color w:val="000000" w:themeColor="text1"/>
          <w:sz w:val="24"/>
          <w:szCs w:val="24"/>
        </w:rPr>
        <w:t xml:space="preserve">due </w:t>
      </w:r>
      <w:r w:rsidR="00494A9F">
        <w:rPr>
          <w:rFonts w:ascii="Arial" w:hAnsi="Arial" w:cs="Arial"/>
          <w:b w:val="0"/>
          <w:color w:val="000000" w:themeColor="text1"/>
          <w:sz w:val="24"/>
          <w:szCs w:val="24"/>
        </w:rPr>
        <w:t xml:space="preserve">March </w:t>
      </w:r>
      <w:r>
        <w:rPr>
          <w:rFonts w:ascii="Arial" w:hAnsi="Arial" w:cs="Arial"/>
          <w:b w:val="0"/>
          <w:color w:val="000000" w:themeColor="text1"/>
          <w:sz w:val="24"/>
          <w:szCs w:val="24"/>
        </w:rPr>
        <w:t>5</w:t>
      </w:r>
      <w:r w:rsidR="00494A9F">
        <w:rPr>
          <w:rFonts w:ascii="Arial" w:hAnsi="Arial" w:cs="Arial"/>
          <w:b w:val="0"/>
          <w:color w:val="000000" w:themeColor="text1"/>
          <w:sz w:val="24"/>
          <w:szCs w:val="24"/>
        </w:rPr>
        <w:t xml:space="preserve"> or 26</w:t>
      </w:r>
    </w:p>
    <w:p w14:paraId="56B7672F" w14:textId="6D67045E" w:rsidR="00AA1C49" w:rsidRPr="00436754" w:rsidRDefault="00AA1C49" w:rsidP="00AA1C49">
      <w:pPr>
        <w:pStyle w:val="ListParagraph"/>
        <w:numPr>
          <w:ilvl w:val="0"/>
          <w:numId w:val="26"/>
        </w:numPr>
        <w:rPr>
          <w:rFonts w:ascii="Arial" w:hAnsi="Arial" w:cs="Arial"/>
          <w:b w:val="0"/>
          <w:color w:val="000000" w:themeColor="text1"/>
          <w:sz w:val="24"/>
          <w:szCs w:val="24"/>
        </w:rPr>
      </w:pPr>
      <w:r w:rsidRPr="00436754">
        <w:rPr>
          <w:rFonts w:ascii="Arial" w:hAnsi="Arial" w:cs="Arial"/>
          <w:b w:val="0"/>
          <w:color w:val="000000" w:themeColor="text1"/>
          <w:sz w:val="24"/>
          <w:szCs w:val="24"/>
        </w:rPr>
        <w:t>30%</w:t>
      </w:r>
      <w:r w:rsidR="00494A9F">
        <w:rPr>
          <w:rFonts w:ascii="Arial" w:hAnsi="Arial" w:cs="Arial"/>
          <w:b w:val="0"/>
          <w:color w:val="000000" w:themeColor="text1"/>
          <w:sz w:val="24"/>
          <w:szCs w:val="24"/>
        </w:rPr>
        <w:t xml:space="preserve"> </w:t>
      </w:r>
      <w:r w:rsidRPr="00436754">
        <w:rPr>
          <w:rFonts w:ascii="Arial" w:hAnsi="Arial" w:cs="Arial"/>
          <w:b w:val="0"/>
          <w:color w:val="000000" w:themeColor="text1"/>
          <w:sz w:val="24"/>
          <w:szCs w:val="24"/>
        </w:rPr>
        <w:t xml:space="preserve">or 60% | Creative assignment </w:t>
      </w:r>
      <w:r w:rsidR="00A60305">
        <w:rPr>
          <w:rFonts w:ascii="Arial" w:hAnsi="Arial" w:cs="Arial"/>
          <w:b w:val="0"/>
          <w:color w:val="000000" w:themeColor="text1"/>
          <w:sz w:val="24"/>
          <w:szCs w:val="24"/>
        </w:rPr>
        <w:t xml:space="preserve">due </w:t>
      </w:r>
      <w:r w:rsidR="00494A9F">
        <w:rPr>
          <w:rFonts w:ascii="Arial" w:hAnsi="Arial" w:cs="Arial"/>
          <w:b w:val="0"/>
          <w:color w:val="000000" w:themeColor="text1"/>
          <w:sz w:val="24"/>
          <w:szCs w:val="24"/>
        </w:rPr>
        <w:t xml:space="preserve">March </w:t>
      </w:r>
      <w:r w:rsidR="00E252FF">
        <w:rPr>
          <w:rFonts w:ascii="Arial" w:hAnsi="Arial" w:cs="Arial"/>
          <w:b w:val="0"/>
          <w:color w:val="000000" w:themeColor="text1"/>
          <w:sz w:val="24"/>
          <w:szCs w:val="24"/>
        </w:rPr>
        <w:t>5</w:t>
      </w:r>
      <w:r w:rsidRPr="00436754">
        <w:rPr>
          <w:rFonts w:ascii="Arial" w:hAnsi="Arial" w:cs="Arial"/>
          <w:b w:val="0"/>
          <w:color w:val="000000" w:themeColor="text1"/>
          <w:sz w:val="24"/>
          <w:szCs w:val="24"/>
        </w:rPr>
        <w:t xml:space="preserve"> or </w:t>
      </w:r>
      <w:r w:rsidR="00494A9F">
        <w:rPr>
          <w:rFonts w:ascii="Arial" w:hAnsi="Arial" w:cs="Arial"/>
          <w:b w:val="0"/>
          <w:color w:val="000000" w:themeColor="text1"/>
          <w:sz w:val="24"/>
          <w:szCs w:val="24"/>
        </w:rPr>
        <w:t>26</w:t>
      </w:r>
    </w:p>
    <w:p w14:paraId="0FD7BD26" w14:textId="4E5658A9" w:rsidR="00A66992" w:rsidRPr="00A66992" w:rsidRDefault="00AA1C49" w:rsidP="00AA1C49">
      <w:pPr>
        <w:pStyle w:val="ListParagraph"/>
        <w:numPr>
          <w:ilvl w:val="0"/>
          <w:numId w:val="26"/>
        </w:numPr>
        <w:rPr>
          <w:rFonts w:ascii="Arial" w:hAnsi="Arial" w:cs="Arial"/>
          <w:b w:val="0"/>
          <w:color w:val="000000" w:themeColor="text1"/>
          <w:sz w:val="24"/>
          <w:szCs w:val="24"/>
        </w:rPr>
      </w:pPr>
      <w:r w:rsidRPr="00436754">
        <w:rPr>
          <w:rFonts w:ascii="Arial" w:hAnsi="Arial" w:cs="Arial"/>
          <w:b w:val="0"/>
          <w:color w:val="000000" w:themeColor="text1"/>
          <w:sz w:val="24"/>
          <w:szCs w:val="24"/>
        </w:rPr>
        <w:t xml:space="preserve">30% </w:t>
      </w:r>
      <w:r w:rsidR="00494A9F">
        <w:rPr>
          <w:rFonts w:ascii="Arial" w:hAnsi="Arial" w:cs="Arial"/>
          <w:b w:val="0"/>
          <w:color w:val="000000" w:themeColor="text1"/>
          <w:sz w:val="24"/>
          <w:szCs w:val="24"/>
        </w:rPr>
        <w:t xml:space="preserve">or </w:t>
      </w:r>
      <w:r w:rsidRPr="00436754">
        <w:rPr>
          <w:rFonts w:ascii="Arial" w:hAnsi="Arial" w:cs="Arial"/>
          <w:b w:val="0"/>
          <w:color w:val="000000" w:themeColor="text1"/>
          <w:sz w:val="24"/>
          <w:szCs w:val="24"/>
        </w:rPr>
        <w:t>60% | Paper—2000-</w:t>
      </w:r>
      <w:r w:rsidR="00A66992">
        <w:rPr>
          <w:rFonts w:ascii="Arial" w:hAnsi="Arial" w:cs="Arial"/>
          <w:b w:val="0"/>
          <w:color w:val="000000" w:themeColor="text1"/>
          <w:sz w:val="24"/>
          <w:szCs w:val="24"/>
        </w:rPr>
        <w:t>4</w:t>
      </w:r>
      <w:r w:rsidRPr="00436754">
        <w:rPr>
          <w:rFonts w:ascii="Arial" w:hAnsi="Arial" w:cs="Arial"/>
          <w:b w:val="0"/>
          <w:color w:val="000000" w:themeColor="text1"/>
          <w:sz w:val="24"/>
          <w:szCs w:val="24"/>
        </w:rPr>
        <w:t xml:space="preserve">000 words + references </w:t>
      </w:r>
      <w:r w:rsidR="00A60305">
        <w:rPr>
          <w:rFonts w:ascii="Arial" w:hAnsi="Arial" w:cs="Arial"/>
          <w:b w:val="0"/>
          <w:color w:val="000000" w:themeColor="text1"/>
          <w:sz w:val="24"/>
          <w:szCs w:val="24"/>
        </w:rPr>
        <w:t xml:space="preserve">due </w:t>
      </w:r>
      <w:r w:rsidR="00494A9F">
        <w:rPr>
          <w:rFonts w:ascii="Arial" w:hAnsi="Arial" w:cs="Arial"/>
          <w:b w:val="0"/>
          <w:color w:val="000000" w:themeColor="text1"/>
          <w:sz w:val="24"/>
          <w:szCs w:val="24"/>
        </w:rPr>
        <w:t xml:space="preserve">March </w:t>
      </w:r>
      <w:r w:rsidR="00E252FF">
        <w:rPr>
          <w:rFonts w:ascii="Arial" w:hAnsi="Arial" w:cs="Arial"/>
          <w:b w:val="0"/>
          <w:color w:val="000000" w:themeColor="text1"/>
          <w:sz w:val="24"/>
          <w:szCs w:val="24"/>
        </w:rPr>
        <w:t>5</w:t>
      </w:r>
      <w:r w:rsidR="00494A9F" w:rsidRPr="00436754">
        <w:rPr>
          <w:rFonts w:ascii="Arial" w:hAnsi="Arial" w:cs="Arial"/>
          <w:b w:val="0"/>
          <w:color w:val="000000" w:themeColor="text1"/>
          <w:sz w:val="24"/>
          <w:szCs w:val="24"/>
        </w:rPr>
        <w:t xml:space="preserve"> or </w:t>
      </w:r>
      <w:r w:rsidR="00494A9F">
        <w:rPr>
          <w:rFonts w:ascii="Arial" w:hAnsi="Arial" w:cs="Arial"/>
          <w:b w:val="0"/>
          <w:color w:val="000000" w:themeColor="text1"/>
          <w:sz w:val="24"/>
          <w:szCs w:val="24"/>
        </w:rPr>
        <w:t>26</w:t>
      </w:r>
    </w:p>
    <w:p w14:paraId="43C7660F" w14:textId="695EDAB4" w:rsidR="00EE4E7B" w:rsidRDefault="00A66992" w:rsidP="00EE4E7B">
      <w:pPr>
        <w:rPr>
          <w:rFonts w:cs="Arial"/>
          <w:b w:val="0"/>
          <w:color w:val="000000" w:themeColor="text1"/>
          <w:szCs w:val="24"/>
        </w:rPr>
      </w:pPr>
      <w:r>
        <w:rPr>
          <w:rFonts w:cs="Arial"/>
          <w:b w:val="0"/>
          <w:color w:val="000000" w:themeColor="text1"/>
          <w:szCs w:val="24"/>
        </w:rPr>
        <w:t xml:space="preserve">If selecting two assignments from 4, 5 or 6, please submit one on or before March 5 and the other on or before March 26, if selecting only one assignment please submit on or before March 26. You can submit these assignments in any order, but if you select assignment 4, you are advised (but not required) to make this your last assignment so that you can make use of as much class content as possible in the assignment before completing. Keep in mind that </w:t>
      </w:r>
      <w:r>
        <w:rPr>
          <w:b w:val="0"/>
          <w:bCs/>
          <w:lang w:val="en-GB"/>
        </w:rPr>
        <w:t>assignment</w:t>
      </w:r>
      <w:r w:rsidR="00A60305">
        <w:rPr>
          <w:b w:val="0"/>
          <w:bCs/>
          <w:lang w:val="en-GB"/>
        </w:rPr>
        <w:t>s</w:t>
      </w:r>
      <w:r>
        <w:rPr>
          <w:b w:val="0"/>
          <w:bCs/>
          <w:lang w:val="en-GB"/>
        </w:rPr>
        <w:t xml:space="preserve"> can be submitted before the date due, if selecting two assignments from the 4,5,6 options, the earlier you submit the first assignments the earlier you will get feedback that may help you prepare for your final assignment.</w:t>
      </w:r>
      <w:r w:rsidR="00EE4E7B">
        <w:rPr>
          <w:b w:val="0"/>
          <w:bCs/>
          <w:lang w:val="en-GB"/>
        </w:rPr>
        <w:t xml:space="preserve"> </w:t>
      </w:r>
    </w:p>
    <w:p w14:paraId="6482DF68" w14:textId="013A22D3" w:rsidR="00A66992" w:rsidRDefault="00A66992" w:rsidP="00AA1C49">
      <w:pPr>
        <w:rPr>
          <w:rFonts w:cs="Arial"/>
          <w:b w:val="0"/>
          <w:color w:val="000000" w:themeColor="text1"/>
          <w:szCs w:val="24"/>
        </w:rPr>
      </w:pPr>
    </w:p>
    <w:p w14:paraId="6EA385A3" w14:textId="4DC50E52" w:rsidR="00A66992" w:rsidRDefault="00A66992" w:rsidP="00A66992">
      <w:pPr>
        <w:rPr>
          <w:rFonts w:cs="Arial"/>
          <w:b w:val="0"/>
          <w:color w:val="000000" w:themeColor="text1"/>
          <w:szCs w:val="24"/>
        </w:rPr>
      </w:pPr>
      <w:r>
        <w:rPr>
          <w:rFonts w:cs="Arial"/>
          <w:b w:val="0"/>
          <w:color w:val="000000" w:themeColor="text1"/>
          <w:szCs w:val="24"/>
        </w:rPr>
        <w:t>When submitting assignments please indicate which options and weighting you have chosen. It is anticipated that a 60% assignment will involve approximately twice as much content and work as a 30%</w:t>
      </w:r>
    </w:p>
    <w:p w14:paraId="07C1DAC3" w14:textId="77777777" w:rsidR="00A66992" w:rsidRDefault="00A66992" w:rsidP="00A66992">
      <w:pPr>
        <w:rPr>
          <w:b w:val="0"/>
          <w:bCs/>
          <w:lang w:val="en-GB"/>
        </w:rPr>
      </w:pPr>
    </w:p>
    <w:p w14:paraId="5A664E7D" w14:textId="37A9E6E2" w:rsidR="00A66992" w:rsidRPr="00EE4E7B" w:rsidRDefault="00A66992" w:rsidP="00AA1C49">
      <w:pPr>
        <w:rPr>
          <w:rFonts w:cs="Arial"/>
          <w:b w:val="0"/>
          <w:i/>
          <w:iCs/>
          <w:color w:val="000000" w:themeColor="text1"/>
          <w:szCs w:val="24"/>
        </w:rPr>
      </w:pPr>
      <w:r w:rsidRPr="00EE4E7B">
        <w:rPr>
          <w:rFonts w:cs="Arial"/>
          <w:b w:val="0"/>
          <w:i/>
          <w:iCs/>
          <w:color w:val="000000" w:themeColor="text1"/>
          <w:szCs w:val="24"/>
        </w:rPr>
        <w:t>Note that a</w:t>
      </w:r>
      <w:r w:rsidR="00AA1C49" w:rsidRPr="00EE4E7B">
        <w:rPr>
          <w:rFonts w:cs="Arial"/>
          <w:b w:val="0"/>
          <w:i/>
          <w:iCs/>
          <w:color w:val="000000" w:themeColor="text1"/>
          <w:szCs w:val="24"/>
        </w:rPr>
        <w:t>ssignment 4</w:t>
      </w:r>
      <w:r w:rsidR="00E252FF" w:rsidRPr="00EE4E7B">
        <w:rPr>
          <w:rFonts w:cs="Arial"/>
          <w:b w:val="0"/>
          <w:i/>
          <w:iCs/>
          <w:color w:val="000000" w:themeColor="text1"/>
          <w:szCs w:val="24"/>
        </w:rPr>
        <w:t xml:space="preserve"> has one value </w:t>
      </w:r>
      <w:r w:rsidRPr="00EE4E7B">
        <w:rPr>
          <w:rFonts w:cs="Arial"/>
          <w:b w:val="0"/>
          <w:i/>
          <w:iCs/>
          <w:color w:val="000000" w:themeColor="text1"/>
          <w:szCs w:val="24"/>
        </w:rPr>
        <w:t xml:space="preserve">at </w:t>
      </w:r>
      <w:r w:rsidR="00E252FF" w:rsidRPr="00EE4E7B">
        <w:rPr>
          <w:rFonts w:cs="Arial"/>
          <w:b w:val="0"/>
          <w:i/>
          <w:iCs/>
          <w:color w:val="000000" w:themeColor="text1"/>
          <w:szCs w:val="24"/>
        </w:rPr>
        <w:t>30%, if you opt for this assignment you have to also select assignment 5 or 6 at 30% to comprise a total of 60%.</w:t>
      </w:r>
      <w:r w:rsidRPr="00EE4E7B">
        <w:rPr>
          <w:rFonts w:cs="Arial"/>
          <w:b w:val="0"/>
          <w:i/>
          <w:iCs/>
          <w:color w:val="000000" w:themeColor="text1"/>
          <w:szCs w:val="24"/>
        </w:rPr>
        <w:t xml:space="preserve"> </w:t>
      </w:r>
    </w:p>
    <w:p w14:paraId="6CFF513C" w14:textId="5DA10FEE" w:rsidR="00E252FF" w:rsidRDefault="00E252FF" w:rsidP="00AA1C49">
      <w:pPr>
        <w:rPr>
          <w:rFonts w:cs="Arial"/>
          <w:b w:val="0"/>
          <w:color w:val="000000" w:themeColor="text1"/>
          <w:szCs w:val="24"/>
        </w:rPr>
      </w:pPr>
    </w:p>
    <w:p w14:paraId="06ED00E5" w14:textId="5F1E8356" w:rsidR="00EE4E7B" w:rsidRDefault="00EE4E7B" w:rsidP="00AA1C49">
      <w:pPr>
        <w:rPr>
          <w:rFonts w:cs="Arial"/>
          <w:b w:val="0"/>
          <w:color w:val="000000" w:themeColor="text1"/>
          <w:szCs w:val="24"/>
        </w:rPr>
      </w:pPr>
      <w:r>
        <w:rPr>
          <w:rFonts w:cs="Arial"/>
          <w:b w:val="0"/>
          <w:color w:val="000000" w:themeColor="text1"/>
          <w:szCs w:val="24"/>
        </w:rPr>
        <w:t>Note that the due dates on assignments 4, 5 and 6 are the last dates for submitting, ideally you will submit earlier than these dates as best fits your schedule.</w:t>
      </w:r>
    </w:p>
    <w:p w14:paraId="30A1520F" w14:textId="77777777" w:rsidR="00EE4E7B" w:rsidRDefault="00EE4E7B" w:rsidP="00AA1C49">
      <w:pPr>
        <w:rPr>
          <w:rFonts w:cs="Arial"/>
          <w:b w:val="0"/>
          <w:color w:val="000000" w:themeColor="text1"/>
          <w:szCs w:val="24"/>
        </w:rPr>
      </w:pPr>
    </w:p>
    <w:p w14:paraId="355DDD7B" w14:textId="7B5CA488" w:rsidR="00E252FF" w:rsidRDefault="00EE4E7B" w:rsidP="00E252FF">
      <w:pPr>
        <w:rPr>
          <w:rFonts w:cs="Arial"/>
          <w:b w:val="0"/>
          <w:color w:val="000000" w:themeColor="text1"/>
          <w:szCs w:val="24"/>
        </w:rPr>
      </w:pPr>
      <w:r>
        <w:rPr>
          <w:rFonts w:cs="Arial"/>
          <w:b w:val="0"/>
          <w:color w:val="000000" w:themeColor="text1"/>
          <w:szCs w:val="24"/>
        </w:rPr>
        <w:t>Assignment dates to keep in mind (listed in date sequence)</w:t>
      </w:r>
      <w:r w:rsidR="00E252FF">
        <w:rPr>
          <w:rFonts w:cs="Arial"/>
          <w:b w:val="0"/>
          <w:color w:val="000000" w:themeColor="text1"/>
          <w:szCs w:val="24"/>
        </w:rPr>
        <w:t>:</w:t>
      </w:r>
    </w:p>
    <w:p w14:paraId="25566058" w14:textId="77777777" w:rsidR="00731767" w:rsidRDefault="00731767" w:rsidP="00E252FF">
      <w:pPr>
        <w:rPr>
          <w:rFonts w:cs="Arial"/>
          <w:b w:val="0"/>
          <w:color w:val="000000" w:themeColor="text1"/>
          <w:szCs w:val="24"/>
        </w:rPr>
      </w:pPr>
    </w:p>
    <w:p w14:paraId="53159901" w14:textId="715AAE6F" w:rsidR="00E212CE" w:rsidRPr="00C1428D" w:rsidRDefault="00E212CE" w:rsidP="00C1428D">
      <w:pPr>
        <w:pStyle w:val="ListParagraph"/>
        <w:numPr>
          <w:ilvl w:val="0"/>
          <w:numId w:val="40"/>
        </w:numPr>
        <w:rPr>
          <w:rFonts w:ascii="Arial" w:hAnsi="Arial" w:cs="Arial"/>
          <w:b w:val="0"/>
          <w:bCs/>
          <w:sz w:val="24"/>
          <w:szCs w:val="24"/>
        </w:rPr>
      </w:pPr>
      <w:r w:rsidRPr="00C1428D">
        <w:rPr>
          <w:rFonts w:ascii="Arial" w:hAnsi="Arial" w:cs="Arial"/>
          <w:b w:val="0"/>
          <w:bCs/>
          <w:sz w:val="24"/>
          <w:szCs w:val="24"/>
        </w:rPr>
        <w:t>February 2:</w:t>
      </w:r>
      <w:r w:rsidR="00731767" w:rsidRPr="00C1428D">
        <w:rPr>
          <w:rFonts w:ascii="Arial" w:hAnsi="Arial" w:cs="Arial"/>
          <w:b w:val="0"/>
          <w:bCs/>
          <w:sz w:val="24"/>
          <w:szCs w:val="24"/>
        </w:rPr>
        <w:t xml:space="preserve"> </w:t>
      </w:r>
      <w:r w:rsidRPr="00C1428D">
        <w:rPr>
          <w:rFonts w:ascii="Arial" w:hAnsi="Arial" w:cs="Arial"/>
          <w:b w:val="0"/>
          <w:bCs/>
          <w:sz w:val="24"/>
          <w:szCs w:val="24"/>
        </w:rPr>
        <w:t>Watch movie in class </w:t>
      </w:r>
    </w:p>
    <w:p w14:paraId="7E9B9772" w14:textId="7727A1BD" w:rsidR="00E212CE" w:rsidRPr="00C1428D" w:rsidRDefault="00E212CE" w:rsidP="00C1428D">
      <w:pPr>
        <w:pStyle w:val="ListParagraph"/>
        <w:numPr>
          <w:ilvl w:val="0"/>
          <w:numId w:val="40"/>
        </w:numPr>
        <w:rPr>
          <w:rFonts w:ascii="Arial" w:hAnsi="Arial" w:cs="Arial"/>
          <w:b w:val="0"/>
          <w:bCs/>
          <w:sz w:val="24"/>
          <w:szCs w:val="24"/>
        </w:rPr>
      </w:pPr>
      <w:r w:rsidRPr="00C1428D">
        <w:rPr>
          <w:rFonts w:ascii="Arial" w:hAnsi="Arial" w:cs="Arial"/>
          <w:b w:val="0"/>
          <w:bCs/>
          <w:sz w:val="24"/>
          <w:szCs w:val="24"/>
        </w:rPr>
        <w:t xml:space="preserve">February 15: </w:t>
      </w:r>
      <w:r w:rsidR="00731767" w:rsidRPr="00C1428D">
        <w:rPr>
          <w:rFonts w:ascii="Arial" w:hAnsi="Arial" w:cs="Arial"/>
          <w:b w:val="0"/>
          <w:bCs/>
          <w:sz w:val="24"/>
          <w:szCs w:val="24"/>
        </w:rPr>
        <w:t>A</w:t>
      </w:r>
      <w:r w:rsidRPr="00C1428D">
        <w:rPr>
          <w:rFonts w:ascii="Arial" w:hAnsi="Arial" w:cs="Arial"/>
          <w:b w:val="0"/>
          <w:bCs/>
          <w:sz w:val="24"/>
          <w:szCs w:val="24"/>
        </w:rPr>
        <w:t xml:space="preserve">ssignment 1 </w:t>
      </w:r>
      <w:r w:rsidR="00EE4E7B">
        <w:rPr>
          <w:rFonts w:ascii="Arial" w:hAnsi="Arial" w:cs="Arial"/>
          <w:b w:val="0"/>
          <w:bCs/>
          <w:sz w:val="24"/>
          <w:szCs w:val="24"/>
        </w:rPr>
        <w:t xml:space="preserve">due </w:t>
      </w:r>
      <w:r w:rsidRPr="00C1428D">
        <w:rPr>
          <w:rFonts w:ascii="Arial" w:hAnsi="Arial" w:cs="Arial"/>
          <w:b w:val="0"/>
          <w:bCs/>
          <w:sz w:val="24"/>
          <w:szCs w:val="24"/>
        </w:rPr>
        <w:t>based on movie</w:t>
      </w:r>
      <w:r w:rsidR="00EE4E7B">
        <w:rPr>
          <w:rFonts w:ascii="Arial" w:hAnsi="Arial" w:cs="Arial"/>
          <w:b w:val="0"/>
          <w:bCs/>
          <w:sz w:val="24"/>
          <w:szCs w:val="24"/>
        </w:rPr>
        <w:t xml:space="preserve"> (value 35%)</w:t>
      </w:r>
    </w:p>
    <w:p w14:paraId="320DF9AF" w14:textId="5FD130B1" w:rsidR="00E212CE" w:rsidRPr="00C1428D" w:rsidRDefault="00E212CE" w:rsidP="00C1428D">
      <w:pPr>
        <w:pStyle w:val="ListParagraph"/>
        <w:numPr>
          <w:ilvl w:val="0"/>
          <w:numId w:val="40"/>
        </w:numPr>
        <w:rPr>
          <w:rFonts w:ascii="Arial" w:hAnsi="Arial" w:cs="Arial"/>
          <w:b w:val="0"/>
          <w:bCs/>
          <w:sz w:val="24"/>
          <w:szCs w:val="24"/>
        </w:rPr>
      </w:pPr>
      <w:r w:rsidRPr="00C1428D">
        <w:rPr>
          <w:rFonts w:ascii="Arial" w:hAnsi="Arial" w:cs="Arial"/>
          <w:b w:val="0"/>
          <w:bCs/>
          <w:sz w:val="24"/>
          <w:szCs w:val="24"/>
        </w:rPr>
        <w:t xml:space="preserve">March 5: </w:t>
      </w:r>
      <w:r w:rsidR="00731767" w:rsidRPr="00C1428D">
        <w:rPr>
          <w:rFonts w:ascii="Arial" w:hAnsi="Arial" w:cs="Arial"/>
          <w:b w:val="0"/>
          <w:bCs/>
          <w:sz w:val="24"/>
          <w:szCs w:val="24"/>
        </w:rPr>
        <w:t>A</w:t>
      </w:r>
      <w:r w:rsidRPr="00C1428D">
        <w:rPr>
          <w:rFonts w:ascii="Arial" w:hAnsi="Arial" w:cs="Arial"/>
          <w:b w:val="0"/>
          <w:bCs/>
          <w:sz w:val="24"/>
          <w:szCs w:val="24"/>
        </w:rPr>
        <w:t xml:space="preserve">ssignment 4, 5 or 6 </w:t>
      </w:r>
      <w:r w:rsidR="00EE4E7B">
        <w:rPr>
          <w:rFonts w:ascii="Arial" w:hAnsi="Arial" w:cs="Arial"/>
          <w:b w:val="0"/>
          <w:bCs/>
          <w:sz w:val="24"/>
          <w:szCs w:val="24"/>
        </w:rPr>
        <w:t xml:space="preserve">due </w:t>
      </w:r>
      <w:r w:rsidRPr="00C1428D">
        <w:rPr>
          <w:rFonts w:ascii="Arial" w:hAnsi="Arial" w:cs="Arial"/>
          <w:b w:val="0"/>
          <w:bCs/>
          <w:sz w:val="24"/>
          <w:szCs w:val="24"/>
        </w:rPr>
        <w:t>if selecting a 30% value</w:t>
      </w:r>
    </w:p>
    <w:p w14:paraId="5D307F6C" w14:textId="78839417" w:rsidR="00E212CE" w:rsidRPr="00C1428D" w:rsidRDefault="00E212CE" w:rsidP="00C1428D">
      <w:pPr>
        <w:pStyle w:val="ListParagraph"/>
        <w:numPr>
          <w:ilvl w:val="0"/>
          <w:numId w:val="40"/>
        </w:numPr>
        <w:rPr>
          <w:rFonts w:ascii="Arial" w:hAnsi="Arial" w:cs="Arial"/>
          <w:b w:val="0"/>
          <w:bCs/>
          <w:sz w:val="24"/>
          <w:szCs w:val="24"/>
        </w:rPr>
      </w:pPr>
      <w:r w:rsidRPr="00C1428D">
        <w:rPr>
          <w:rFonts w:ascii="Arial" w:hAnsi="Arial" w:cs="Arial"/>
          <w:b w:val="0"/>
          <w:bCs/>
          <w:sz w:val="24"/>
          <w:szCs w:val="24"/>
        </w:rPr>
        <w:t>March 16: Assignment 2 your day in court</w:t>
      </w:r>
      <w:r w:rsidR="00EE4E7B">
        <w:rPr>
          <w:rFonts w:ascii="Arial" w:hAnsi="Arial" w:cs="Arial"/>
          <w:b w:val="0"/>
          <w:bCs/>
          <w:sz w:val="24"/>
          <w:szCs w:val="24"/>
        </w:rPr>
        <w:t xml:space="preserve"> (pass fail)</w:t>
      </w:r>
    </w:p>
    <w:p w14:paraId="7DCBD161" w14:textId="5F459F09" w:rsidR="00E212CE" w:rsidRPr="00C1428D" w:rsidRDefault="00E212CE" w:rsidP="00C1428D">
      <w:pPr>
        <w:pStyle w:val="ListParagraph"/>
        <w:numPr>
          <w:ilvl w:val="0"/>
          <w:numId w:val="40"/>
        </w:numPr>
        <w:rPr>
          <w:rFonts w:ascii="Arial" w:hAnsi="Arial" w:cs="Arial"/>
          <w:b w:val="0"/>
          <w:bCs/>
          <w:sz w:val="24"/>
          <w:szCs w:val="24"/>
        </w:rPr>
      </w:pPr>
      <w:r w:rsidRPr="00C1428D">
        <w:rPr>
          <w:rFonts w:ascii="Arial" w:hAnsi="Arial" w:cs="Arial"/>
          <w:b w:val="0"/>
          <w:bCs/>
          <w:sz w:val="24"/>
          <w:szCs w:val="24"/>
        </w:rPr>
        <w:t xml:space="preserve">March 26: </w:t>
      </w:r>
      <w:r w:rsidR="00EE4E7B">
        <w:rPr>
          <w:rFonts w:ascii="Arial" w:hAnsi="Arial" w:cs="Arial"/>
          <w:b w:val="0"/>
          <w:bCs/>
          <w:sz w:val="24"/>
          <w:szCs w:val="24"/>
        </w:rPr>
        <w:t>A</w:t>
      </w:r>
      <w:r w:rsidRPr="00C1428D">
        <w:rPr>
          <w:rFonts w:ascii="Arial" w:hAnsi="Arial" w:cs="Arial"/>
          <w:b w:val="0"/>
          <w:bCs/>
          <w:sz w:val="24"/>
          <w:szCs w:val="24"/>
        </w:rPr>
        <w:t xml:space="preserve">ssignment 4, 5 or 6 </w:t>
      </w:r>
      <w:r w:rsidR="00EE4E7B">
        <w:rPr>
          <w:rFonts w:ascii="Arial" w:hAnsi="Arial" w:cs="Arial"/>
          <w:b w:val="0"/>
          <w:bCs/>
          <w:sz w:val="24"/>
          <w:szCs w:val="24"/>
        </w:rPr>
        <w:t xml:space="preserve">due at </w:t>
      </w:r>
      <w:r w:rsidR="00731767" w:rsidRPr="00C1428D">
        <w:rPr>
          <w:rFonts w:ascii="Arial" w:hAnsi="Arial" w:cs="Arial"/>
          <w:b w:val="0"/>
          <w:bCs/>
          <w:sz w:val="24"/>
          <w:szCs w:val="24"/>
        </w:rPr>
        <w:t xml:space="preserve">30% </w:t>
      </w:r>
      <w:r w:rsidRPr="00C1428D">
        <w:rPr>
          <w:rFonts w:ascii="Arial" w:hAnsi="Arial" w:cs="Arial"/>
          <w:b w:val="0"/>
          <w:bCs/>
          <w:sz w:val="24"/>
          <w:szCs w:val="24"/>
        </w:rPr>
        <w:t xml:space="preserve">or 60% </w:t>
      </w:r>
      <w:r w:rsidR="00EE4E7B">
        <w:rPr>
          <w:rFonts w:ascii="Arial" w:hAnsi="Arial" w:cs="Arial"/>
          <w:b w:val="0"/>
          <w:bCs/>
          <w:sz w:val="24"/>
          <w:szCs w:val="24"/>
        </w:rPr>
        <w:t>depending on your selected option.</w:t>
      </w:r>
    </w:p>
    <w:p w14:paraId="72150537" w14:textId="0E5BE96A" w:rsidR="00A66992" w:rsidRPr="00C1428D" w:rsidRDefault="00E212CE" w:rsidP="00A66992">
      <w:pPr>
        <w:pStyle w:val="ListParagraph"/>
        <w:numPr>
          <w:ilvl w:val="0"/>
          <w:numId w:val="40"/>
        </w:numPr>
        <w:rPr>
          <w:rFonts w:ascii="Arial" w:hAnsi="Arial" w:cs="Arial"/>
          <w:b w:val="0"/>
          <w:bCs/>
          <w:sz w:val="24"/>
          <w:szCs w:val="24"/>
        </w:rPr>
      </w:pPr>
      <w:r w:rsidRPr="00C1428D">
        <w:rPr>
          <w:rFonts w:ascii="Arial" w:hAnsi="Arial" w:cs="Arial"/>
          <w:b w:val="0"/>
          <w:bCs/>
          <w:sz w:val="24"/>
          <w:szCs w:val="24"/>
        </w:rPr>
        <w:t xml:space="preserve">April 6: </w:t>
      </w:r>
      <w:r w:rsidR="00EE4E7B">
        <w:rPr>
          <w:rFonts w:ascii="Arial" w:hAnsi="Arial" w:cs="Arial"/>
          <w:b w:val="0"/>
          <w:bCs/>
          <w:sz w:val="24"/>
          <w:szCs w:val="24"/>
        </w:rPr>
        <w:t>Assignment 3 p</w:t>
      </w:r>
      <w:r w:rsidRPr="00C1428D">
        <w:rPr>
          <w:rFonts w:ascii="Arial" w:hAnsi="Arial" w:cs="Arial"/>
          <w:b w:val="0"/>
          <w:bCs/>
          <w:sz w:val="24"/>
          <w:szCs w:val="24"/>
        </w:rPr>
        <w:t>articipation grade</w:t>
      </w:r>
      <w:r w:rsidR="00EE4E7B">
        <w:rPr>
          <w:rFonts w:ascii="Arial" w:hAnsi="Arial" w:cs="Arial"/>
          <w:b w:val="0"/>
          <w:bCs/>
          <w:sz w:val="24"/>
          <w:szCs w:val="24"/>
        </w:rPr>
        <w:t xml:space="preserve"> assigned.</w:t>
      </w:r>
    </w:p>
    <w:p w14:paraId="0D90FC16" w14:textId="108D5AAC" w:rsidR="00B87E74" w:rsidRPr="002C7D20" w:rsidRDefault="001C4731" w:rsidP="00A66992">
      <w:pPr>
        <w:pStyle w:val="Heading2"/>
      </w:pPr>
      <w:r w:rsidRPr="002C7D20">
        <w:t>Requirement</w:t>
      </w:r>
      <w:r w:rsidR="001F3D7B" w:rsidRPr="002C7D20">
        <w:t>/Assignment</w:t>
      </w:r>
      <w:r w:rsidRPr="002C7D20">
        <w:t xml:space="preserve"> Details</w:t>
      </w:r>
      <w:bookmarkEnd w:id="15"/>
    </w:p>
    <w:p w14:paraId="5B810E82" w14:textId="77777777" w:rsidR="00863315" w:rsidRPr="00BF7F32" w:rsidRDefault="00863315" w:rsidP="00863315">
      <w:pPr>
        <w:rPr>
          <w:b w:val="0"/>
          <w:color w:val="000000" w:themeColor="text1"/>
        </w:rPr>
      </w:pPr>
      <w:bookmarkStart w:id="16" w:name="_Toc12350808"/>
      <w:bookmarkStart w:id="17" w:name="_Toc12438431"/>
      <w:r w:rsidRPr="00BF7F32">
        <w:rPr>
          <w:b w:val="0"/>
          <w:color w:val="000000" w:themeColor="text1"/>
        </w:rPr>
        <w:t xml:space="preserve">1. Group </w:t>
      </w:r>
      <w:r>
        <w:rPr>
          <w:b w:val="0"/>
          <w:color w:val="000000" w:themeColor="text1"/>
        </w:rPr>
        <w:t xml:space="preserve">court </w:t>
      </w:r>
      <w:r w:rsidRPr="00BF7F32">
        <w:rPr>
          <w:b w:val="0"/>
          <w:color w:val="000000" w:themeColor="text1"/>
        </w:rPr>
        <w:t>assignment—your own child protection case. A film will be shown in class involving child maltreatment</w:t>
      </w:r>
      <w:r>
        <w:rPr>
          <w:b w:val="0"/>
          <w:color w:val="000000" w:themeColor="text1"/>
        </w:rPr>
        <w:t>. A</w:t>
      </w:r>
      <w:r w:rsidRPr="00BF7F32">
        <w:rPr>
          <w:b w:val="0"/>
          <w:color w:val="000000" w:themeColor="text1"/>
        </w:rPr>
        <w:t>lthough most child welfare cases do not go to court</w:t>
      </w:r>
      <w:r>
        <w:rPr>
          <w:b w:val="0"/>
          <w:color w:val="000000" w:themeColor="text1"/>
        </w:rPr>
        <w:t xml:space="preserve">, </w:t>
      </w:r>
      <w:r w:rsidRPr="00BF7F32">
        <w:rPr>
          <w:b w:val="0"/>
          <w:color w:val="000000" w:themeColor="text1"/>
        </w:rPr>
        <w:t>this one does. Working in groups, imagine that you are the child protection worker responsible for this case</w:t>
      </w:r>
      <w:r>
        <w:rPr>
          <w:b w:val="0"/>
          <w:color w:val="000000" w:themeColor="text1"/>
        </w:rPr>
        <w:t>,</w:t>
      </w:r>
      <w:r w:rsidRPr="00BF7F32">
        <w:rPr>
          <w:b w:val="0"/>
          <w:color w:val="000000" w:themeColor="text1"/>
        </w:rPr>
        <w:t xml:space="preserve"> and decide the type of court application you will bring and why. Your group is to prepare the following documents:</w:t>
      </w:r>
    </w:p>
    <w:p w14:paraId="01168B5D" w14:textId="77777777" w:rsidR="00863315" w:rsidRPr="00BF7F32" w:rsidRDefault="00863315" w:rsidP="00863315">
      <w:pPr>
        <w:rPr>
          <w:b w:val="0"/>
          <w:color w:val="000000" w:themeColor="text1"/>
        </w:rPr>
      </w:pPr>
    </w:p>
    <w:p w14:paraId="58ED251B" w14:textId="2E18D487" w:rsidR="00863315" w:rsidRPr="00BF7F32" w:rsidRDefault="00863315" w:rsidP="00863315">
      <w:pPr>
        <w:ind w:left="720"/>
        <w:rPr>
          <w:b w:val="0"/>
          <w:color w:val="000000" w:themeColor="text1"/>
        </w:rPr>
      </w:pPr>
      <w:r w:rsidRPr="00BF7F32">
        <w:rPr>
          <w:b w:val="0"/>
          <w:color w:val="000000" w:themeColor="text1"/>
        </w:rPr>
        <w:t xml:space="preserve">a) A </w:t>
      </w:r>
      <w:r w:rsidR="00D24E8C" w:rsidRPr="00BF7F32">
        <w:rPr>
          <w:b w:val="0"/>
          <w:color w:val="000000" w:themeColor="text1"/>
        </w:rPr>
        <w:t>1000–1500-word</w:t>
      </w:r>
      <w:r w:rsidRPr="00BF7F32">
        <w:rPr>
          <w:b w:val="0"/>
          <w:color w:val="000000" w:themeColor="text1"/>
        </w:rPr>
        <w:t xml:space="preserve"> sample of your case notes typed single-spaced. Please draw your sample from what you believe </w:t>
      </w:r>
      <w:r>
        <w:rPr>
          <w:b w:val="0"/>
          <w:color w:val="000000" w:themeColor="text1"/>
        </w:rPr>
        <w:t>are</w:t>
      </w:r>
      <w:r w:rsidRPr="00BF7F32">
        <w:rPr>
          <w:b w:val="0"/>
          <w:color w:val="000000" w:themeColor="text1"/>
        </w:rPr>
        <w:t xml:space="preserve"> the most significant moments/events in the case. You can sample case notes from different moments in your timeline, just be sure to add a heading so that the reader can make sense </w:t>
      </w:r>
      <w:r w:rsidRPr="00BF7F32">
        <w:rPr>
          <w:b w:val="0"/>
          <w:color w:val="000000" w:themeColor="text1"/>
        </w:rPr>
        <w:lastRenderedPageBreak/>
        <w:t>of the sequence of events. Unlike real case notes, you should collaborate on this task as a group, but write the notes as if authored by one person.</w:t>
      </w:r>
    </w:p>
    <w:p w14:paraId="1CB5711A" w14:textId="77777777" w:rsidR="00863315" w:rsidRPr="00BF7F32" w:rsidRDefault="00863315" w:rsidP="00863315">
      <w:pPr>
        <w:ind w:left="720"/>
        <w:rPr>
          <w:b w:val="0"/>
          <w:color w:val="000000" w:themeColor="text1"/>
        </w:rPr>
      </w:pPr>
    </w:p>
    <w:p w14:paraId="77C0ADC9" w14:textId="77777777" w:rsidR="00863315" w:rsidRPr="00BF7F32" w:rsidRDefault="00863315" w:rsidP="00863315">
      <w:pPr>
        <w:ind w:left="720"/>
        <w:rPr>
          <w:b w:val="0"/>
          <w:color w:val="000000" w:themeColor="text1"/>
        </w:rPr>
      </w:pPr>
      <w:r w:rsidRPr="00BF7F32">
        <w:rPr>
          <w:b w:val="0"/>
          <w:color w:val="000000" w:themeColor="text1"/>
        </w:rPr>
        <w:t>b) An affidavit supporting your case which is a maximum of 2000 words double-spaced (write as if the evidence is given by one person).</w:t>
      </w:r>
    </w:p>
    <w:p w14:paraId="35D7F2D4" w14:textId="77777777" w:rsidR="00863315" w:rsidRPr="00BF7F32" w:rsidRDefault="00863315" w:rsidP="00863315">
      <w:pPr>
        <w:ind w:left="720"/>
        <w:rPr>
          <w:b w:val="0"/>
          <w:color w:val="000000" w:themeColor="text1"/>
        </w:rPr>
      </w:pPr>
    </w:p>
    <w:p w14:paraId="388B7DC4" w14:textId="77777777" w:rsidR="00863315" w:rsidRPr="00BF7F32" w:rsidRDefault="00863315" w:rsidP="00863315">
      <w:pPr>
        <w:ind w:left="720"/>
        <w:rPr>
          <w:b w:val="0"/>
          <w:color w:val="000000" w:themeColor="text1"/>
        </w:rPr>
      </w:pPr>
      <w:r w:rsidRPr="00BF7F32">
        <w:rPr>
          <w:b w:val="0"/>
          <w:color w:val="000000" w:themeColor="text1"/>
        </w:rPr>
        <w:t>c) A protection application using court forms FLR-08B (use default settings and fonts, do not go over the default 7-pages, and do not let any pre-set sections run over to a new page)</w:t>
      </w:r>
    </w:p>
    <w:p w14:paraId="5A649E5F" w14:textId="77777777" w:rsidR="00863315" w:rsidRPr="00BF7F32" w:rsidRDefault="00863315" w:rsidP="00863315">
      <w:pPr>
        <w:ind w:left="720"/>
        <w:rPr>
          <w:b w:val="0"/>
          <w:color w:val="000000" w:themeColor="text1"/>
        </w:rPr>
      </w:pPr>
    </w:p>
    <w:p w14:paraId="611C7801" w14:textId="6F7A07B4" w:rsidR="00863315" w:rsidRPr="00BF7F32" w:rsidRDefault="00863315" w:rsidP="00863315">
      <w:pPr>
        <w:ind w:left="720"/>
        <w:rPr>
          <w:b w:val="0"/>
          <w:color w:val="000000" w:themeColor="text1"/>
        </w:rPr>
      </w:pPr>
      <w:r w:rsidRPr="00BF7F32">
        <w:rPr>
          <w:b w:val="0"/>
          <w:color w:val="000000" w:themeColor="text1"/>
        </w:rPr>
        <w:t>d) A plan of care for court purposes using forms FLR-33B (use default settings and fonts, do not go over the default 7-pages, and do not let any pre-set sections run over to new pages)</w:t>
      </w:r>
      <w:r>
        <w:rPr>
          <w:b w:val="0"/>
          <w:color w:val="000000" w:themeColor="text1"/>
        </w:rPr>
        <w:t xml:space="preserve">. Ordinarily a Plan of Care may not be submitted to the court at this </w:t>
      </w:r>
      <w:r w:rsidR="00CE6CF4">
        <w:rPr>
          <w:b w:val="0"/>
          <w:color w:val="000000" w:themeColor="text1"/>
        </w:rPr>
        <w:t>stage but</w:t>
      </w:r>
      <w:r>
        <w:rPr>
          <w:b w:val="0"/>
          <w:color w:val="000000" w:themeColor="text1"/>
        </w:rPr>
        <w:t xml:space="preserve"> doing so in this exercise gives you the opportunity to think through your plan.</w:t>
      </w:r>
    </w:p>
    <w:p w14:paraId="1C34A1DF" w14:textId="77777777" w:rsidR="00863315" w:rsidRPr="00BF7F32" w:rsidRDefault="00863315" w:rsidP="00863315">
      <w:pPr>
        <w:rPr>
          <w:b w:val="0"/>
          <w:color w:val="000000" w:themeColor="text1"/>
        </w:rPr>
      </w:pPr>
    </w:p>
    <w:p w14:paraId="2A32A3E2" w14:textId="77777777" w:rsidR="00863315" w:rsidRPr="00BF7F32" w:rsidRDefault="00863315" w:rsidP="00863315">
      <w:pPr>
        <w:rPr>
          <w:b w:val="0"/>
          <w:color w:val="000000" w:themeColor="text1"/>
        </w:rPr>
      </w:pPr>
      <w:r w:rsidRPr="00BF7F32">
        <w:rPr>
          <w:b w:val="0"/>
          <w:color w:val="000000" w:themeColor="text1"/>
        </w:rPr>
        <w:t>Note that the purpose of this assignment is for you to make a critical child social work decision in a legal context. Evaluation will be on your clarity of thought, the viability of your conclusions and decisions</w:t>
      </w:r>
      <w:r>
        <w:rPr>
          <w:b w:val="0"/>
          <w:color w:val="000000" w:themeColor="text1"/>
        </w:rPr>
        <w:t>,</w:t>
      </w:r>
      <w:r w:rsidRPr="00BF7F32">
        <w:rPr>
          <w:b w:val="0"/>
          <w:color w:val="000000" w:themeColor="text1"/>
        </w:rPr>
        <w:t xml:space="preserve"> along with your ability to support these based on the known facts in the case. You are to consider all available facts, not just the ones that support the position you take, which means that you must consider </w:t>
      </w:r>
      <w:r>
        <w:rPr>
          <w:b w:val="0"/>
          <w:color w:val="000000" w:themeColor="text1"/>
        </w:rPr>
        <w:t xml:space="preserve">facts that do not support your case and also </w:t>
      </w:r>
      <w:r w:rsidRPr="00BF7F32">
        <w:rPr>
          <w:b w:val="0"/>
          <w:color w:val="000000" w:themeColor="text1"/>
        </w:rPr>
        <w:t>altern</w:t>
      </w:r>
      <w:r>
        <w:rPr>
          <w:b w:val="0"/>
          <w:color w:val="000000" w:themeColor="text1"/>
        </w:rPr>
        <w:t xml:space="preserve">ate </w:t>
      </w:r>
      <w:r w:rsidRPr="00BF7F32">
        <w:rPr>
          <w:b w:val="0"/>
          <w:color w:val="000000" w:themeColor="text1"/>
        </w:rPr>
        <w:t xml:space="preserve">explanations </w:t>
      </w:r>
      <w:r>
        <w:rPr>
          <w:b w:val="0"/>
          <w:color w:val="000000" w:themeColor="text1"/>
        </w:rPr>
        <w:t>for</w:t>
      </w:r>
      <w:r w:rsidRPr="00BF7F32">
        <w:rPr>
          <w:b w:val="0"/>
          <w:color w:val="000000" w:themeColor="text1"/>
        </w:rPr>
        <w:t xml:space="preserve"> events than those that </w:t>
      </w:r>
      <w:r>
        <w:rPr>
          <w:b w:val="0"/>
          <w:color w:val="000000" w:themeColor="text1"/>
        </w:rPr>
        <w:t>fit your narrative.</w:t>
      </w:r>
    </w:p>
    <w:p w14:paraId="73C5CD98" w14:textId="77777777" w:rsidR="00863315" w:rsidRPr="00BF7F32" w:rsidRDefault="00863315" w:rsidP="00863315">
      <w:pPr>
        <w:rPr>
          <w:b w:val="0"/>
          <w:color w:val="000000" w:themeColor="text1"/>
        </w:rPr>
      </w:pPr>
    </w:p>
    <w:p w14:paraId="066D3EC7" w14:textId="7958E618" w:rsidR="00863315" w:rsidRPr="00BF7F32" w:rsidRDefault="00863315" w:rsidP="00863315">
      <w:pPr>
        <w:rPr>
          <w:b w:val="0"/>
          <w:color w:val="000000" w:themeColor="text1"/>
        </w:rPr>
      </w:pPr>
      <w:bookmarkStart w:id="18" w:name="_Toc523839639"/>
      <w:r w:rsidRPr="00BF7F32">
        <w:rPr>
          <w:b w:val="0"/>
          <w:color w:val="000000" w:themeColor="text1"/>
        </w:rPr>
        <w:t xml:space="preserve">2. </w:t>
      </w:r>
      <w:bookmarkEnd w:id="18"/>
      <w:r w:rsidRPr="00BF7F32">
        <w:rPr>
          <w:b w:val="0"/>
          <w:color w:val="000000" w:themeColor="text1"/>
        </w:rPr>
        <w:t>Your day in court—</w:t>
      </w:r>
      <w:r>
        <w:rPr>
          <w:b w:val="0"/>
          <w:color w:val="000000" w:themeColor="text1"/>
        </w:rPr>
        <w:t xml:space="preserve">the class becomes a </w:t>
      </w:r>
      <w:r w:rsidRPr="00BF7F32">
        <w:rPr>
          <w:b w:val="0"/>
          <w:color w:val="000000" w:themeColor="text1"/>
        </w:rPr>
        <w:t xml:space="preserve">courtroom where you will be examined in chief and cross-examined on the materials you submitted in part A of this assignment. </w:t>
      </w:r>
      <w:r>
        <w:rPr>
          <w:b w:val="0"/>
          <w:color w:val="000000" w:themeColor="text1"/>
        </w:rPr>
        <w:t xml:space="preserve">You should attend class </w:t>
      </w:r>
      <w:r w:rsidRPr="00BF7F32">
        <w:rPr>
          <w:b w:val="0"/>
          <w:color w:val="000000" w:themeColor="text1"/>
        </w:rPr>
        <w:t>dressed and prepared for court with HARD COPIES of your assignment (case notes, protection application and plan of care), and be ready to give evidence</w:t>
      </w:r>
      <w:r>
        <w:rPr>
          <w:b w:val="0"/>
          <w:color w:val="000000" w:themeColor="text1"/>
        </w:rPr>
        <w:t xml:space="preserve"> (i</w:t>
      </w:r>
      <w:r w:rsidRPr="00BF7F32">
        <w:rPr>
          <w:b w:val="0"/>
          <w:color w:val="000000" w:themeColor="text1"/>
        </w:rPr>
        <w:t>t is essential that you have access to a hard copy of your court documents because you will be asked to refer to them when giving evidence</w:t>
      </w:r>
      <w:r>
        <w:rPr>
          <w:b w:val="0"/>
          <w:color w:val="000000" w:themeColor="text1"/>
        </w:rPr>
        <w:t>)</w:t>
      </w:r>
      <w:r w:rsidRPr="00BF7F32">
        <w:rPr>
          <w:b w:val="0"/>
          <w:color w:val="000000" w:themeColor="text1"/>
        </w:rPr>
        <w:t>.</w:t>
      </w:r>
    </w:p>
    <w:p w14:paraId="280E03D4" w14:textId="77777777" w:rsidR="00863315" w:rsidRPr="00BF7F32" w:rsidRDefault="00863315" w:rsidP="00863315">
      <w:pPr>
        <w:rPr>
          <w:b w:val="0"/>
          <w:color w:val="000000" w:themeColor="text1"/>
        </w:rPr>
      </w:pPr>
    </w:p>
    <w:p w14:paraId="3CB5A3F3" w14:textId="4FCCD2F2" w:rsidR="00863315" w:rsidRPr="00BF7F32" w:rsidRDefault="00863315" w:rsidP="00863315">
      <w:pPr>
        <w:rPr>
          <w:b w:val="0"/>
          <w:color w:val="000000" w:themeColor="text1"/>
        </w:rPr>
      </w:pPr>
      <w:r w:rsidRPr="00BF7F32">
        <w:rPr>
          <w:b w:val="0"/>
          <w:color w:val="000000" w:themeColor="text1"/>
        </w:rPr>
        <w:t xml:space="preserve">This assignment mirrors the field of social work where there is no ability to opt-out of giving evidence in court when required to do so. </w:t>
      </w:r>
      <w:r w:rsidR="00A66992">
        <w:rPr>
          <w:b w:val="0"/>
          <w:color w:val="000000" w:themeColor="text1"/>
        </w:rPr>
        <w:t>A</w:t>
      </w:r>
      <w:r w:rsidRPr="00BF7F32">
        <w:rPr>
          <w:b w:val="0"/>
          <w:color w:val="000000" w:themeColor="text1"/>
        </w:rPr>
        <w:t xml:space="preserve">lthough the assignment requires all members of your group to come prepared for court, only one member </w:t>
      </w:r>
      <w:r w:rsidR="00A66992">
        <w:rPr>
          <w:b w:val="0"/>
          <w:color w:val="000000" w:themeColor="text1"/>
        </w:rPr>
        <w:t xml:space="preserve">of your group </w:t>
      </w:r>
      <w:r w:rsidRPr="00BF7F32">
        <w:rPr>
          <w:b w:val="0"/>
          <w:color w:val="000000" w:themeColor="text1"/>
        </w:rPr>
        <w:t>needs to give evidence, your group can decide who that will be (if your group is unable to reach a decision about who from your group will give evidence the instructor will decide).</w:t>
      </w:r>
    </w:p>
    <w:p w14:paraId="1F5F6324" w14:textId="77777777" w:rsidR="00863315" w:rsidRPr="00BF7F32" w:rsidRDefault="00863315" w:rsidP="00863315">
      <w:pPr>
        <w:rPr>
          <w:b w:val="0"/>
          <w:color w:val="000000" w:themeColor="text1"/>
        </w:rPr>
      </w:pPr>
    </w:p>
    <w:p w14:paraId="296B28F5" w14:textId="77777777" w:rsidR="00863315" w:rsidRPr="00BF7F32" w:rsidRDefault="00863315" w:rsidP="00863315">
      <w:pPr>
        <w:rPr>
          <w:b w:val="0"/>
          <w:color w:val="000000" w:themeColor="text1"/>
        </w:rPr>
      </w:pPr>
      <w:r w:rsidRPr="00BF7F32">
        <w:rPr>
          <w:b w:val="0"/>
          <w:color w:val="000000" w:themeColor="text1"/>
        </w:rPr>
        <w:t xml:space="preserve">3. </w:t>
      </w:r>
      <w:r w:rsidRPr="00BF7F32">
        <w:rPr>
          <w:rFonts w:cs="Arial"/>
          <w:b w:val="0"/>
          <w:color w:val="000000" w:themeColor="text1"/>
          <w:szCs w:val="24"/>
        </w:rPr>
        <w:t xml:space="preserve">Course engagement &amp; participation— this grade is based on level of engagement with the course and </w:t>
      </w:r>
      <w:r>
        <w:rPr>
          <w:rFonts w:cs="Arial"/>
          <w:b w:val="0"/>
          <w:color w:val="000000" w:themeColor="text1"/>
          <w:szCs w:val="24"/>
        </w:rPr>
        <w:t xml:space="preserve">your individual </w:t>
      </w:r>
      <w:r w:rsidRPr="00BF7F32">
        <w:rPr>
          <w:rFonts w:cs="Arial"/>
          <w:b w:val="0"/>
          <w:color w:val="000000" w:themeColor="text1"/>
          <w:szCs w:val="24"/>
        </w:rPr>
        <w:t>contributions to your group project.</w:t>
      </w:r>
    </w:p>
    <w:p w14:paraId="0F0F006B" w14:textId="77777777" w:rsidR="00863315" w:rsidRPr="00BF7F32" w:rsidRDefault="00863315" w:rsidP="00863315">
      <w:pPr>
        <w:spacing w:before="100" w:beforeAutospacing="1" w:after="100" w:afterAutospacing="1"/>
        <w:rPr>
          <w:rFonts w:cs="Arial"/>
          <w:b w:val="0"/>
          <w:color w:val="000000" w:themeColor="text1"/>
          <w:szCs w:val="24"/>
        </w:rPr>
      </w:pPr>
      <w:r w:rsidRPr="00BF7F32">
        <w:rPr>
          <w:rFonts w:cs="Arial"/>
          <w:b w:val="0"/>
          <w:bCs/>
          <w:color w:val="000000" w:themeColor="text1"/>
          <w:szCs w:val="24"/>
        </w:rPr>
        <w:t xml:space="preserve">4. </w:t>
      </w:r>
      <w:r w:rsidRPr="00BF7F32">
        <w:rPr>
          <w:rFonts w:cs="Arial"/>
          <w:b w:val="0"/>
          <w:color w:val="000000" w:themeColor="text1"/>
          <w:szCs w:val="24"/>
        </w:rPr>
        <w:t>Casework problem statement &amp; engagement video—in this assignment you make a 5-10-minute video of a monologue in which you explain reasons for child welfare involvement to one of the parents from the group assignment movie. In real life you would never engage in a monologue with a client, your conversation would always be interactive and will involve lots of listening, but you might practice what you plan to say in front of a mirror. This assignment mimics that process.</w:t>
      </w:r>
    </w:p>
    <w:p w14:paraId="4D8FD24D" w14:textId="01FA09CB" w:rsidR="00863315" w:rsidRPr="00BF7F32" w:rsidRDefault="00863315" w:rsidP="00863315">
      <w:pPr>
        <w:spacing w:before="100" w:beforeAutospacing="1" w:after="100" w:afterAutospacing="1"/>
        <w:rPr>
          <w:rFonts w:cs="Arial"/>
          <w:b w:val="0"/>
          <w:color w:val="000000" w:themeColor="text1"/>
          <w:szCs w:val="24"/>
        </w:rPr>
      </w:pPr>
      <w:r w:rsidRPr="00BF7F32">
        <w:rPr>
          <w:rFonts w:cs="Arial"/>
          <w:b w:val="0"/>
          <w:color w:val="000000" w:themeColor="text1"/>
          <w:szCs w:val="24"/>
        </w:rPr>
        <w:lastRenderedPageBreak/>
        <w:t xml:space="preserve">When you create this video imagine that the camera is the face of your client and speak facing the camera (your client). Afterward, view your video to catch a glimpse of the way your client may see and experience you and your work. Write a </w:t>
      </w:r>
      <w:r w:rsidR="00A66992">
        <w:rPr>
          <w:rFonts w:cs="Arial"/>
          <w:b w:val="0"/>
          <w:color w:val="000000" w:themeColor="text1"/>
          <w:szCs w:val="24"/>
        </w:rPr>
        <w:t>4</w:t>
      </w:r>
      <w:r w:rsidR="00A66992" w:rsidRPr="00BF7F32">
        <w:rPr>
          <w:rFonts w:cs="Arial"/>
          <w:b w:val="0"/>
          <w:color w:val="000000" w:themeColor="text1"/>
          <w:szCs w:val="24"/>
        </w:rPr>
        <w:t>-page</w:t>
      </w:r>
      <w:r w:rsidRPr="00BF7F32">
        <w:rPr>
          <w:rFonts w:cs="Arial"/>
          <w:b w:val="0"/>
          <w:color w:val="000000" w:themeColor="text1"/>
          <w:szCs w:val="24"/>
        </w:rPr>
        <w:t xml:space="preserve"> paper evaluating yourself in this process. You will be graded </w:t>
      </w:r>
      <w:r w:rsidR="00A66992">
        <w:rPr>
          <w:rFonts w:cs="Arial"/>
          <w:b w:val="0"/>
          <w:color w:val="000000" w:themeColor="text1"/>
          <w:szCs w:val="24"/>
        </w:rPr>
        <w:t xml:space="preserve">partly </w:t>
      </w:r>
      <w:r w:rsidRPr="00BF7F32">
        <w:rPr>
          <w:rFonts w:cs="Arial"/>
          <w:b w:val="0"/>
          <w:color w:val="000000" w:themeColor="text1"/>
          <w:szCs w:val="24"/>
        </w:rPr>
        <w:t xml:space="preserve">on your ability to </w:t>
      </w:r>
      <w:r w:rsidRPr="00BF7F32">
        <w:rPr>
          <w:rFonts w:cs="Arial"/>
          <w:b w:val="0"/>
          <w:i/>
          <w:color w:val="000000" w:themeColor="text1"/>
          <w:szCs w:val="24"/>
        </w:rPr>
        <w:t>articulate the child welfare issues</w:t>
      </w:r>
      <w:r w:rsidRPr="00BF7F32">
        <w:rPr>
          <w:rFonts w:cs="Arial"/>
          <w:b w:val="0"/>
          <w:color w:val="000000" w:themeColor="text1"/>
          <w:szCs w:val="24"/>
        </w:rPr>
        <w:t xml:space="preserve"> you are addressing in this video and also on your </w:t>
      </w:r>
      <w:r w:rsidRPr="00BF7F32">
        <w:rPr>
          <w:rFonts w:cs="Arial"/>
          <w:b w:val="0"/>
          <w:i/>
          <w:color w:val="000000" w:themeColor="text1"/>
          <w:szCs w:val="24"/>
        </w:rPr>
        <w:t>use of self</w:t>
      </w:r>
      <w:r w:rsidRPr="00BF7F32">
        <w:rPr>
          <w:rFonts w:cs="Arial"/>
          <w:b w:val="0"/>
          <w:color w:val="000000" w:themeColor="text1"/>
          <w:szCs w:val="24"/>
        </w:rPr>
        <w:t xml:space="preserve">, </w:t>
      </w:r>
      <w:r w:rsidRPr="00BF7F32">
        <w:rPr>
          <w:rFonts w:cs="Arial"/>
          <w:b w:val="0"/>
          <w:i/>
          <w:color w:val="000000" w:themeColor="text1"/>
          <w:szCs w:val="24"/>
        </w:rPr>
        <w:t>your affect</w:t>
      </w:r>
      <w:r w:rsidRPr="00BF7F32">
        <w:rPr>
          <w:rFonts w:cs="Arial"/>
          <w:b w:val="0"/>
          <w:color w:val="000000" w:themeColor="text1"/>
          <w:szCs w:val="24"/>
        </w:rPr>
        <w:t xml:space="preserve">, and </w:t>
      </w:r>
      <w:r w:rsidR="00A66992">
        <w:rPr>
          <w:rFonts w:cs="Arial"/>
          <w:b w:val="0"/>
          <w:color w:val="000000" w:themeColor="text1"/>
          <w:szCs w:val="24"/>
        </w:rPr>
        <w:t xml:space="preserve">most of all you will be graded on </w:t>
      </w:r>
      <w:r w:rsidRPr="00BF7F32">
        <w:rPr>
          <w:rFonts w:cs="Arial"/>
          <w:b w:val="0"/>
          <w:i/>
          <w:color w:val="000000" w:themeColor="text1"/>
          <w:szCs w:val="24"/>
        </w:rPr>
        <w:t>your insights</w:t>
      </w:r>
      <w:r w:rsidRPr="00BF7F32">
        <w:rPr>
          <w:rFonts w:cs="Arial"/>
          <w:b w:val="0"/>
          <w:color w:val="000000" w:themeColor="text1"/>
          <w:szCs w:val="24"/>
        </w:rPr>
        <w:t xml:space="preserve"> into the ways the client is likely to experience you</w:t>
      </w:r>
      <w:r w:rsidR="00A66992">
        <w:rPr>
          <w:rFonts w:cs="Arial"/>
          <w:b w:val="0"/>
          <w:color w:val="000000" w:themeColor="text1"/>
          <w:szCs w:val="24"/>
        </w:rPr>
        <w:t xml:space="preserve"> and what you need to improve on and why.</w:t>
      </w:r>
    </w:p>
    <w:p w14:paraId="2183AE1D" w14:textId="38F92D68" w:rsidR="00863315" w:rsidRPr="00BF7F32" w:rsidRDefault="00863315" w:rsidP="00863315">
      <w:pPr>
        <w:spacing w:before="100" w:beforeAutospacing="1" w:after="100" w:afterAutospacing="1"/>
        <w:rPr>
          <w:rFonts w:cs="Arial"/>
          <w:b w:val="0"/>
          <w:color w:val="000000" w:themeColor="text1"/>
          <w:szCs w:val="24"/>
        </w:rPr>
      </w:pPr>
      <w:r w:rsidRPr="00BF7F32">
        <w:rPr>
          <w:rFonts w:cs="Arial"/>
          <w:b w:val="0"/>
          <w:bCs/>
          <w:color w:val="000000" w:themeColor="text1"/>
          <w:szCs w:val="24"/>
        </w:rPr>
        <w:t>5. Creative assignment</w:t>
      </w:r>
      <w:r w:rsidRPr="00BF7F32">
        <w:rPr>
          <w:rFonts w:cs="Arial"/>
          <w:b w:val="0"/>
          <w:color w:val="000000" w:themeColor="text1"/>
          <w:szCs w:val="24"/>
        </w:rPr>
        <w:t xml:space="preserve">—create your own assignment on the theme of “doing child welfare well.” This assignment is designed to be creative and can use video, poetry, art, </w:t>
      </w:r>
      <w:r w:rsidR="00A66992">
        <w:rPr>
          <w:rFonts w:cs="Arial"/>
          <w:b w:val="0"/>
          <w:color w:val="000000" w:themeColor="text1"/>
          <w:szCs w:val="24"/>
        </w:rPr>
        <w:t xml:space="preserve">writing </w:t>
      </w:r>
      <w:r w:rsidRPr="00BF7F32">
        <w:rPr>
          <w:rFonts w:cs="Arial"/>
          <w:b w:val="0"/>
          <w:color w:val="000000" w:themeColor="text1"/>
          <w:szCs w:val="24"/>
        </w:rPr>
        <w:t xml:space="preserve">or some other medium or activity. You can think outside the box when creating this assignment—the only requirements are that this work must address how to do child welfare well and it must draw on or speak to course content. To opt for this assignment please email the instructor with your idea or set up a Zoom meeting or phone call to discuss the idea </w:t>
      </w:r>
      <w:r w:rsidR="00A66992">
        <w:rPr>
          <w:rFonts w:cs="Arial"/>
          <w:b w:val="0"/>
          <w:color w:val="000000" w:themeColor="text1"/>
          <w:szCs w:val="24"/>
        </w:rPr>
        <w:t xml:space="preserve">and also the assignment objectives and related grading criteria </w:t>
      </w:r>
      <w:r w:rsidRPr="00BF7F32">
        <w:rPr>
          <w:rFonts w:cs="Arial"/>
          <w:b w:val="0"/>
          <w:color w:val="000000" w:themeColor="text1"/>
          <w:szCs w:val="24"/>
        </w:rPr>
        <w:t>before you start work on the project.</w:t>
      </w:r>
    </w:p>
    <w:p w14:paraId="12AF83D5" w14:textId="3D9F6AC4" w:rsidR="006B7E9B" w:rsidRPr="00863315" w:rsidRDefault="00863315" w:rsidP="00863315">
      <w:pPr>
        <w:spacing w:before="100" w:beforeAutospacing="1" w:after="100" w:afterAutospacing="1"/>
        <w:rPr>
          <w:rFonts w:cs="Arial"/>
          <w:b w:val="0"/>
          <w:color w:val="000000" w:themeColor="text1"/>
          <w:szCs w:val="24"/>
        </w:rPr>
      </w:pPr>
      <w:r w:rsidRPr="00BF7F32">
        <w:rPr>
          <w:rFonts w:cs="Arial"/>
          <w:b w:val="0"/>
          <w:bCs/>
          <w:color w:val="000000" w:themeColor="text1"/>
          <w:szCs w:val="24"/>
        </w:rPr>
        <w:t xml:space="preserve">6. </w:t>
      </w:r>
      <w:r>
        <w:rPr>
          <w:rFonts w:cs="Arial"/>
          <w:b w:val="0"/>
          <w:bCs/>
          <w:color w:val="000000" w:themeColor="text1"/>
          <w:szCs w:val="24"/>
        </w:rPr>
        <w:t>P</w:t>
      </w:r>
      <w:r w:rsidRPr="00BF7F32">
        <w:rPr>
          <w:rFonts w:cs="Arial"/>
          <w:b w:val="0"/>
          <w:bCs/>
          <w:color w:val="000000" w:themeColor="text1"/>
          <w:szCs w:val="24"/>
        </w:rPr>
        <w:t>aper</w:t>
      </w:r>
      <w:r w:rsidRPr="00BF7F32">
        <w:rPr>
          <w:rFonts w:cs="Arial"/>
          <w:b w:val="0"/>
          <w:color w:val="000000" w:themeColor="text1"/>
          <w:szCs w:val="24"/>
        </w:rPr>
        <w:t>—write a</w:t>
      </w:r>
      <w:r w:rsidR="00A66992">
        <w:rPr>
          <w:rFonts w:cs="Arial"/>
          <w:b w:val="0"/>
          <w:color w:val="000000" w:themeColor="text1"/>
          <w:szCs w:val="24"/>
        </w:rPr>
        <w:t>n</w:t>
      </w:r>
      <w:r w:rsidRPr="00BF7F32">
        <w:rPr>
          <w:rFonts w:cs="Arial"/>
          <w:b w:val="0"/>
          <w:color w:val="000000" w:themeColor="text1"/>
          <w:szCs w:val="24"/>
        </w:rPr>
        <w:t xml:space="preserve"> academic style paper on a child welfare topic that has been addressed in this class. Begin with content from the class, which can be </w:t>
      </w:r>
      <w:r w:rsidR="00A66992">
        <w:rPr>
          <w:rFonts w:cs="Arial"/>
          <w:b w:val="0"/>
          <w:color w:val="000000" w:themeColor="text1"/>
          <w:szCs w:val="24"/>
        </w:rPr>
        <w:t xml:space="preserve">readings </w:t>
      </w:r>
      <w:r w:rsidR="00CE6CF4">
        <w:rPr>
          <w:rFonts w:cs="Arial"/>
          <w:b w:val="0"/>
          <w:color w:val="000000" w:themeColor="text1"/>
          <w:szCs w:val="24"/>
        </w:rPr>
        <w:t xml:space="preserve">or </w:t>
      </w:r>
      <w:r w:rsidR="00CE6CF4" w:rsidRPr="00BF7F32">
        <w:rPr>
          <w:rFonts w:cs="Arial"/>
          <w:b w:val="0"/>
          <w:color w:val="000000" w:themeColor="text1"/>
          <w:szCs w:val="24"/>
        </w:rPr>
        <w:t>some</w:t>
      </w:r>
      <w:r w:rsidRPr="00BF7F32">
        <w:rPr>
          <w:rFonts w:cs="Arial"/>
          <w:b w:val="0"/>
          <w:color w:val="000000" w:themeColor="text1"/>
          <w:szCs w:val="24"/>
        </w:rPr>
        <w:t xml:space="preserve"> other child welfare issue that we have addressed. Do a literature review on that topic and expand, deepen, </w:t>
      </w:r>
      <w:r w:rsidR="00CE6CF4" w:rsidRPr="00BF7F32">
        <w:rPr>
          <w:rFonts w:cs="Arial"/>
          <w:b w:val="0"/>
          <w:color w:val="000000" w:themeColor="text1"/>
          <w:szCs w:val="24"/>
        </w:rPr>
        <w:t>critique,</w:t>
      </w:r>
      <w:r w:rsidRPr="00BF7F32">
        <w:rPr>
          <w:rFonts w:cs="Arial"/>
          <w:b w:val="0"/>
          <w:color w:val="000000" w:themeColor="text1"/>
          <w:szCs w:val="24"/>
        </w:rPr>
        <w:t xml:space="preserve"> or develop that topic, and explore the implications for child welfare policy and practice. In doing this is essential that you begin with and refer back to the content used in this class.</w:t>
      </w:r>
    </w:p>
    <w:p w14:paraId="495F18C0" w14:textId="57B030E6" w:rsidR="001F3D7B" w:rsidRPr="002C7D20" w:rsidRDefault="001F3D7B" w:rsidP="003F0E2E">
      <w:pPr>
        <w:pStyle w:val="Heading1"/>
        <w:rPr>
          <w:rFonts w:cs="Arial"/>
          <w:lang w:val="en-GB"/>
        </w:rPr>
      </w:pPr>
      <w:r w:rsidRPr="002C7D20">
        <w:rPr>
          <w:rFonts w:cs="Arial"/>
          <w:lang w:val="en-GB"/>
        </w:rPr>
        <w:t>Assignment Submission and Grading</w:t>
      </w:r>
      <w:bookmarkEnd w:id="16"/>
      <w:bookmarkEnd w:id="17"/>
    </w:p>
    <w:p w14:paraId="60456B38" w14:textId="77777777" w:rsidR="001F3D7B" w:rsidRPr="002C7D20" w:rsidRDefault="001F3D7B" w:rsidP="00A66992">
      <w:pPr>
        <w:pStyle w:val="Heading2"/>
      </w:pPr>
      <w:bookmarkStart w:id="19" w:name="_Toc12350809"/>
      <w:r w:rsidRPr="002C7D20">
        <w:t>Form and Style</w:t>
      </w:r>
      <w:bookmarkEnd w:id="19"/>
      <w:r w:rsidRPr="002C7D20">
        <w:t xml:space="preserve"> </w:t>
      </w:r>
    </w:p>
    <w:p w14:paraId="1D54FDA2" w14:textId="77777777" w:rsidR="00647827" w:rsidRPr="00BF7F32" w:rsidRDefault="00647827" w:rsidP="00647827">
      <w:pPr>
        <w:rPr>
          <w:b w:val="0"/>
          <w:color w:val="000000" w:themeColor="text1"/>
        </w:rPr>
      </w:pPr>
      <w:bookmarkStart w:id="20" w:name="_Toc12350810"/>
      <w:r w:rsidRPr="00BF7F32">
        <w:rPr>
          <w:b w:val="0"/>
          <w:color w:val="000000" w:themeColor="text1"/>
        </w:rPr>
        <w:t>Unless stated otherwise, assignments should:</w:t>
      </w:r>
    </w:p>
    <w:p w14:paraId="609300B3" w14:textId="77777777" w:rsidR="00647827" w:rsidRPr="00BF7F32" w:rsidRDefault="00647827" w:rsidP="00647827">
      <w:pPr>
        <w:rPr>
          <w:b w:val="0"/>
          <w:color w:val="000000" w:themeColor="text1"/>
        </w:rPr>
      </w:pPr>
    </w:p>
    <w:p w14:paraId="028EAC7F" w14:textId="77777777" w:rsidR="00647827" w:rsidRPr="00B12A23" w:rsidRDefault="00647827" w:rsidP="00647827">
      <w:pPr>
        <w:pStyle w:val="ListParagraph"/>
        <w:numPr>
          <w:ilvl w:val="0"/>
          <w:numId w:val="27"/>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t</w:t>
      </w:r>
      <w:r w:rsidRPr="00BF7F32">
        <w:rPr>
          <w:rFonts w:ascii="Arial" w:hAnsi="Arial" w:cs="Arial"/>
          <w:b w:val="0"/>
          <w:color w:val="000000" w:themeColor="text1"/>
          <w:sz w:val="24"/>
          <w:szCs w:val="24"/>
        </w:rPr>
        <w:t xml:space="preserve">yped and double-spaced and submitted with a front page containing the title, </w:t>
      </w:r>
      <w:r>
        <w:rPr>
          <w:rFonts w:ascii="Arial" w:hAnsi="Arial" w:cs="Arial"/>
          <w:b w:val="0"/>
          <w:color w:val="000000" w:themeColor="text1"/>
          <w:sz w:val="24"/>
          <w:szCs w:val="24"/>
        </w:rPr>
        <w:t>your</w:t>
      </w:r>
      <w:r w:rsidRPr="00BF7F32">
        <w:rPr>
          <w:rFonts w:ascii="Arial" w:hAnsi="Arial" w:cs="Arial"/>
          <w:b w:val="0"/>
          <w:color w:val="000000" w:themeColor="text1"/>
          <w:sz w:val="24"/>
          <w:szCs w:val="24"/>
        </w:rPr>
        <w:t xml:space="preserve"> name, student number, and the date. Number all pages (except title page). </w:t>
      </w:r>
    </w:p>
    <w:p w14:paraId="019B5C45" w14:textId="2A180CC1" w:rsidR="00647827" w:rsidRDefault="00647827" w:rsidP="002F203B">
      <w:pPr>
        <w:pStyle w:val="ListParagraph"/>
        <w:numPr>
          <w:ilvl w:val="0"/>
          <w:numId w:val="27"/>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r</w:t>
      </w:r>
      <w:r w:rsidRPr="00BF7F32">
        <w:rPr>
          <w:rFonts w:ascii="Arial" w:hAnsi="Arial" w:cs="Arial"/>
          <w:b w:val="0"/>
          <w:color w:val="000000" w:themeColor="text1"/>
          <w:sz w:val="24"/>
          <w:szCs w:val="24"/>
        </w:rPr>
        <w:t>eferenced and formatted in accordance with the current edition of American Psychological Association (APA) publication manual with particular attention paid to font size (Times-Roman 12), spacing (double spaced) and margins (minimum of 1 inch at the top, bottom, left and right of each page)</w:t>
      </w:r>
      <w:r>
        <w:rPr>
          <w:rFonts w:ascii="Arial" w:hAnsi="Arial" w:cs="Arial"/>
          <w:b w:val="0"/>
          <w:color w:val="000000" w:themeColor="text1"/>
          <w:sz w:val="24"/>
          <w:szCs w:val="24"/>
        </w:rPr>
        <w:t>.</w:t>
      </w:r>
    </w:p>
    <w:p w14:paraId="2643698E" w14:textId="5F89BD0F" w:rsidR="00647827" w:rsidRPr="00647827" w:rsidRDefault="00647827" w:rsidP="00647827">
      <w:pPr>
        <w:pStyle w:val="ListParagraph"/>
        <w:numPr>
          <w:ilvl w:val="0"/>
          <w:numId w:val="27"/>
        </w:numPr>
        <w:spacing w:line="240" w:lineRule="auto"/>
        <w:rPr>
          <w:rFonts w:ascii="Arial" w:hAnsi="Arial" w:cs="Arial"/>
          <w:b w:val="0"/>
          <w:color w:val="000000" w:themeColor="text1"/>
          <w:sz w:val="24"/>
          <w:szCs w:val="24"/>
        </w:rPr>
      </w:pPr>
      <w:r w:rsidRPr="00BF7F32">
        <w:rPr>
          <w:rFonts w:ascii="Arial" w:hAnsi="Arial" w:cs="Arial"/>
          <w:b w:val="0"/>
          <w:color w:val="000000" w:themeColor="text1"/>
          <w:sz w:val="24"/>
          <w:szCs w:val="24"/>
        </w:rPr>
        <w:t>Mak</w:t>
      </w:r>
      <w:r>
        <w:rPr>
          <w:rFonts w:ascii="Arial" w:hAnsi="Arial" w:cs="Arial"/>
          <w:b w:val="0"/>
          <w:color w:val="000000" w:themeColor="text1"/>
          <w:sz w:val="24"/>
          <w:szCs w:val="24"/>
        </w:rPr>
        <w:t>e</w:t>
      </w:r>
      <w:r w:rsidRPr="00BF7F32">
        <w:rPr>
          <w:rFonts w:ascii="Arial" w:hAnsi="Arial" w:cs="Arial"/>
          <w:b w:val="0"/>
          <w:color w:val="000000" w:themeColor="text1"/>
          <w:sz w:val="24"/>
          <w:szCs w:val="24"/>
        </w:rPr>
        <w:t xml:space="preserve"> use of relevant professional and social science literature and other bodies of knowledge</w:t>
      </w:r>
      <w:r>
        <w:rPr>
          <w:rFonts w:ascii="Arial" w:hAnsi="Arial" w:cs="Arial"/>
          <w:b w:val="0"/>
          <w:color w:val="000000" w:themeColor="text1"/>
          <w:sz w:val="24"/>
          <w:szCs w:val="24"/>
        </w:rPr>
        <w:t xml:space="preserve"> where appropriate.</w:t>
      </w:r>
    </w:p>
    <w:p w14:paraId="5FCE5B03" w14:textId="127B5885" w:rsidR="00647827" w:rsidRPr="00647827" w:rsidRDefault="00647827" w:rsidP="00647827">
      <w:pPr>
        <w:pStyle w:val="ListParagraph"/>
        <w:numPr>
          <w:ilvl w:val="0"/>
          <w:numId w:val="27"/>
        </w:numPr>
        <w:spacing w:line="240" w:lineRule="auto"/>
        <w:rPr>
          <w:rFonts w:ascii="Arial" w:hAnsi="Arial" w:cs="Arial"/>
          <w:b w:val="0"/>
          <w:color w:val="000000" w:themeColor="text1"/>
          <w:sz w:val="24"/>
          <w:szCs w:val="24"/>
        </w:rPr>
      </w:pPr>
      <w:r>
        <w:rPr>
          <w:rFonts w:ascii="Arial" w:hAnsi="Arial" w:cs="Arial"/>
          <w:bCs/>
          <w:color w:val="000000" w:themeColor="text1"/>
          <w:sz w:val="24"/>
          <w:szCs w:val="24"/>
        </w:rPr>
        <w:t xml:space="preserve">Only </w:t>
      </w:r>
      <w:r>
        <w:rPr>
          <w:rFonts w:ascii="Arial" w:hAnsi="Arial" w:cs="Arial"/>
          <w:b w:val="0"/>
          <w:color w:val="000000" w:themeColor="text1"/>
          <w:sz w:val="24"/>
          <w:szCs w:val="24"/>
        </w:rPr>
        <w:t xml:space="preserve">submit </w:t>
      </w:r>
      <w:r w:rsidRPr="00BF7F32">
        <w:rPr>
          <w:rFonts w:ascii="Arial" w:hAnsi="Arial" w:cs="Arial"/>
          <w:b w:val="0"/>
          <w:color w:val="000000" w:themeColor="text1"/>
          <w:sz w:val="24"/>
          <w:szCs w:val="24"/>
        </w:rPr>
        <w:t>in Microsoft Word or RTF format</w:t>
      </w:r>
      <w:r>
        <w:rPr>
          <w:rFonts w:ascii="Arial" w:hAnsi="Arial" w:cs="Arial"/>
          <w:b w:val="0"/>
          <w:color w:val="000000" w:themeColor="text1"/>
          <w:sz w:val="24"/>
          <w:szCs w:val="24"/>
        </w:rPr>
        <w:t>. U</w:t>
      </w:r>
      <w:r w:rsidRPr="00BF7F32">
        <w:rPr>
          <w:rFonts w:ascii="Arial" w:hAnsi="Arial" w:cs="Arial"/>
          <w:b w:val="0"/>
          <w:color w:val="000000" w:themeColor="text1"/>
          <w:sz w:val="24"/>
          <w:szCs w:val="24"/>
        </w:rPr>
        <w:t xml:space="preserve">pload as a single file named with </w:t>
      </w:r>
      <w:r>
        <w:rPr>
          <w:rFonts w:ascii="Arial" w:hAnsi="Arial" w:cs="Arial"/>
          <w:b w:val="0"/>
          <w:color w:val="000000" w:themeColor="text1"/>
          <w:sz w:val="24"/>
          <w:szCs w:val="24"/>
        </w:rPr>
        <w:t>your</w:t>
      </w:r>
      <w:r w:rsidRPr="00BF7F32">
        <w:rPr>
          <w:rFonts w:ascii="Arial" w:hAnsi="Arial" w:cs="Arial"/>
          <w:b w:val="0"/>
          <w:color w:val="000000" w:themeColor="text1"/>
          <w:sz w:val="24"/>
          <w:szCs w:val="24"/>
        </w:rPr>
        <w:t xml:space="preserve"> lastname–firstname–assignment number, so for example the file for assignment 6 would be your lastname-firstname-6.doc (or docx or RTF).</w:t>
      </w:r>
    </w:p>
    <w:p w14:paraId="622B6949" w14:textId="1FFCE1A8" w:rsidR="00345050" w:rsidRPr="002C7D20" w:rsidRDefault="001F3D7B" w:rsidP="00A66992">
      <w:pPr>
        <w:pStyle w:val="Heading2"/>
      </w:pPr>
      <w:r w:rsidRPr="002C7D20">
        <w:t>Avenue to Learn</w:t>
      </w:r>
      <w:bookmarkEnd w:id="20"/>
      <w:r w:rsidR="00647827">
        <w:t xml:space="preserve"> (A2L)</w:t>
      </w:r>
    </w:p>
    <w:p w14:paraId="3619F841" w14:textId="3F5F27AA" w:rsidR="00647827" w:rsidRDefault="00647827" w:rsidP="00647827">
      <w:pPr>
        <w:rPr>
          <w:rFonts w:cs="Arial"/>
          <w:b w:val="0"/>
        </w:rPr>
      </w:pPr>
      <w:bookmarkStart w:id="21" w:name="_Toc12350811"/>
      <w:r>
        <w:rPr>
          <w:rFonts w:cs="Arial"/>
          <w:b w:val="0"/>
        </w:rPr>
        <w:t>This</w:t>
      </w:r>
      <w:r w:rsidRPr="002C7D20">
        <w:rPr>
          <w:rFonts w:cs="Arial"/>
          <w:b w:val="0"/>
        </w:rPr>
        <w:t xml:space="preserve"> course</w:t>
      </w:r>
      <w:r>
        <w:rPr>
          <w:rFonts w:cs="Arial"/>
          <w:b w:val="0"/>
        </w:rPr>
        <w:t xml:space="preserve"> uses </w:t>
      </w:r>
      <w:r w:rsidRPr="002C7D20">
        <w:rPr>
          <w:rFonts w:cs="Arial"/>
          <w:b w:val="0"/>
        </w:rPr>
        <w:t>Avenue to Learn</w:t>
      </w:r>
      <w:r>
        <w:rPr>
          <w:rFonts w:cs="Arial"/>
          <w:b w:val="0"/>
        </w:rPr>
        <w:t xml:space="preserve"> (A2L).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w:t>
      </w:r>
      <w:r w:rsidRPr="002C7D20">
        <w:rPr>
          <w:rFonts w:cs="Arial"/>
          <w:b w:val="0"/>
        </w:rPr>
        <w:lastRenderedPageBreak/>
        <w:t>to this disclosure. If you have any questions or concerns about such disclosure, please discuss with the course instructor.</w:t>
      </w:r>
    </w:p>
    <w:p w14:paraId="1D559B60" w14:textId="77777777" w:rsidR="00647827" w:rsidRDefault="00647827" w:rsidP="00647827">
      <w:pPr>
        <w:rPr>
          <w:rFonts w:cs="Arial"/>
          <w:b w:val="0"/>
        </w:rPr>
      </w:pPr>
    </w:p>
    <w:p w14:paraId="78366978" w14:textId="77777777" w:rsidR="00647827" w:rsidRDefault="00647827" w:rsidP="00647827">
      <w:pPr>
        <w:rPr>
          <w:rFonts w:cs="Arial"/>
          <w:b w:val="0"/>
        </w:rPr>
      </w:pPr>
      <w:r>
        <w:rPr>
          <w:rFonts w:cs="Arial"/>
          <w:b w:val="0"/>
        </w:rPr>
        <w:t xml:space="preserve">Note: Please do not use the A2L email system to communicate with the instructor, as that system does not alert the instructor of incoming email and you may not get a reply, please use the regular McMaster system instead, contact the instructor at </w:t>
      </w:r>
      <w:hyperlink r:id="rId10" w:history="1">
        <w:r w:rsidRPr="00C67540">
          <w:rPr>
            <w:rStyle w:val="Hyperlink"/>
            <w:rFonts w:cs="Arial"/>
            <w:b w:val="0"/>
          </w:rPr>
          <w:t>dumbrill@mcmaster.ca</w:t>
        </w:r>
      </w:hyperlink>
      <w:r>
        <w:rPr>
          <w:rFonts w:cs="Arial"/>
          <w:b w:val="0"/>
        </w:rPr>
        <w:t>.</w:t>
      </w:r>
    </w:p>
    <w:p w14:paraId="2720716C" w14:textId="77777777" w:rsidR="006E5DC7" w:rsidRPr="002C7D20" w:rsidRDefault="006E5DC7" w:rsidP="00E235D6">
      <w:pPr>
        <w:pStyle w:val="Heading3"/>
      </w:pPr>
      <w:r w:rsidRPr="002C7D20">
        <w:t>Submitting Assignments &amp; Grading</w:t>
      </w:r>
      <w:bookmarkEnd w:id="21"/>
      <w:r w:rsidRPr="002C7D20">
        <w:t xml:space="preserve"> </w:t>
      </w:r>
    </w:p>
    <w:p w14:paraId="0CE94AC1" w14:textId="20ED9229" w:rsidR="00647827" w:rsidRDefault="00647827" w:rsidP="00647827">
      <w:pPr>
        <w:rPr>
          <w:b w:val="0"/>
          <w:color w:val="000000" w:themeColor="text1"/>
        </w:rPr>
      </w:pPr>
      <w:bookmarkStart w:id="22" w:name="_Toc12350812"/>
      <w:r w:rsidRPr="00BF7F32">
        <w:rPr>
          <w:b w:val="0"/>
          <w:color w:val="000000" w:themeColor="text1"/>
        </w:rPr>
        <w:t xml:space="preserve">Assignments are to be uploaded to the appropriate A2L drop box before midnight on the date specified for submission. If you experience technical difficulties uploading, contact McMaster e-support, if still unable to upload, e-mail a copy of the completed assignment to the instructor </w:t>
      </w:r>
      <w:r w:rsidRPr="00BF7F32">
        <w:rPr>
          <w:b w:val="0"/>
          <w:i/>
          <w:color w:val="000000" w:themeColor="text1"/>
        </w:rPr>
        <w:t>before</w:t>
      </w:r>
      <w:r w:rsidRPr="00BF7F32">
        <w:rPr>
          <w:b w:val="0"/>
          <w:color w:val="000000" w:themeColor="text1"/>
        </w:rPr>
        <w:t xml:space="preserve"> the deadline to avoid late penalties. Late assignments will be penalized 5% of the grade for that assignment per day (or part thereof) for which they are late.</w:t>
      </w:r>
    </w:p>
    <w:p w14:paraId="550CFD91" w14:textId="77777777" w:rsidR="00527D5B" w:rsidRPr="00BF7F32" w:rsidRDefault="00527D5B" w:rsidP="00647827">
      <w:pPr>
        <w:rPr>
          <w:b w:val="0"/>
          <w:color w:val="000000" w:themeColor="text1"/>
        </w:rPr>
      </w:pPr>
    </w:p>
    <w:p w14:paraId="6CE59884" w14:textId="2F53F346" w:rsidR="00647827" w:rsidRPr="00BF7F32" w:rsidRDefault="00647827" w:rsidP="00647827">
      <w:pPr>
        <w:rPr>
          <w:b w:val="0"/>
          <w:color w:val="000000" w:themeColor="text1"/>
        </w:rPr>
      </w:pPr>
      <w:r w:rsidRPr="00BF7F32">
        <w:rPr>
          <w:b w:val="0"/>
          <w:color w:val="000000" w:themeColor="text1"/>
        </w:rPr>
        <w:t>Group assignments will receive a common grade for all group members (</w:t>
      </w:r>
      <w:r w:rsidR="00CE6CF4" w:rsidRPr="00BF7F32">
        <w:rPr>
          <w:b w:val="0"/>
          <w:color w:val="000000" w:themeColor="text1"/>
        </w:rPr>
        <w:t>i.e.,</w:t>
      </w:r>
      <w:r w:rsidRPr="00BF7F32">
        <w:rPr>
          <w:b w:val="0"/>
          <w:color w:val="000000" w:themeColor="text1"/>
        </w:rPr>
        <w:t xml:space="preserve"> all members of that group will receive the same grade). It is the entire group’s responsibility to facilitate and ensure the full participation of all members, assignments that are incomplete or compromised because of a lack of participation, or because of groups disbanding, will be the responsibility of the entire group. In very rare circumstances, the instructor may adjust the grade of individuals in a group based on a member’s lack of participation in the group process or based on the group excluding someone in the group from full participation. </w:t>
      </w:r>
    </w:p>
    <w:p w14:paraId="3F18E7F4" w14:textId="77777777" w:rsidR="00647827" w:rsidRPr="00BF7F32" w:rsidRDefault="00647827" w:rsidP="00647827">
      <w:pPr>
        <w:rPr>
          <w:b w:val="0"/>
          <w:color w:val="000000" w:themeColor="text1"/>
        </w:rPr>
      </w:pPr>
    </w:p>
    <w:p w14:paraId="398759FA" w14:textId="77777777" w:rsidR="00647827" w:rsidRPr="00BF7F32" w:rsidRDefault="00647827" w:rsidP="00647827">
      <w:pPr>
        <w:rPr>
          <w:b w:val="0"/>
          <w:color w:val="000000" w:themeColor="text1"/>
        </w:rPr>
      </w:pPr>
      <w:r w:rsidRPr="00BF7F32">
        <w:rPr>
          <w:b w:val="0"/>
          <w:color w:val="000000" w:themeColor="text1"/>
        </w:rPr>
        <w:t xml:space="preserve">If you </w:t>
      </w:r>
      <w:r>
        <w:rPr>
          <w:b w:val="0"/>
          <w:color w:val="000000" w:themeColor="text1"/>
        </w:rPr>
        <w:t xml:space="preserve">have accommodations related to </w:t>
      </w:r>
      <w:r w:rsidRPr="00BF7F32">
        <w:rPr>
          <w:b w:val="0"/>
          <w:color w:val="000000" w:themeColor="text1"/>
        </w:rPr>
        <w:t>group assignment</w:t>
      </w:r>
      <w:r>
        <w:rPr>
          <w:b w:val="0"/>
          <w:color w:val="000000" w:themeColor="text1"/>
        </w:rPr>
        <w:t xml:space="preserve">s, </w:t>
      </w:r>
      <w:r w:rsidRPr="00BF7F32">
        <w:rPr>
          <w:b w:val="0"/>
          <w:color w:val="000000" w:themeColor="text1"/>
        </w:rPr>
        <w:t xml:space="preserve">please </w:t>
      </w:r>
      <w:r>
        <w:rPr>
          <w:b w:val="0"/>
          <w:color w:val="000000" w:themeColor="text1"/>
        </w:rPr>
        <w:t>contact</w:t>
      </w:r>
      <w:r w:rsidRPr="00BF7F32">
        <w:rPr>
          <w:b w:val="0"/>
          <w:color w:val="000000" w:themeColor="text1"/>
        </w:rPr>
        <w:t xml:space="preserve"> the instructor to discuss ways </w:t>
      </w:r>
      <w:r>
        <w:rPr>
          <w:b w:val="0"/>
          <w:color w:val="000000" w:themeColor="text1"/>
        </w:rPr>
        <w:t xml:space="preserve">we can support your participation in this aspect of the course. </w:t>
      </w:r>
    </w:p>
    <w:p w14:paraId="18939999" w14:textId="77777777" w:rsidR="00647827" w:rsidRPr="00BF7F32" w:rsidRDefault="00647827" w:rsidP="00647827">
      <w:pPr>
        <w:ind w:left="720"/>
        <w:rPr>
          <w:b w:val="0"/>
          <w:color w:val="000000" w:themeColor="text1"/>
          <w:u w:val="single"/>
        </w:rPr>
      </w:pPr>
      <w:bookmarkStart w:id="23" w:name="_Toc523839646"/>
    </w:p>
    <w:bookmarkEnd w:id="23"/>
    <w:p w14:paraId="71784AE3" w14:textId="77777777" w:rsidR="00647827" w:rsidRPr="00BF7F32" w:rsidRDefault="00647827" w:rsidP="00647827">
      <w:pPr>
        <w:ind w:left="720"/>
        <w:rPr>
          <w:b w:val="0"/>
          <w:color w:val="000000" w:themeColor="text1"/>
          <w:u w:val="single"/>
        </w:rPr>
      </w:pPr>
      <w:r w:rsidRPr="00BF7F32">
        <w:rPr>
          <w:b w:val="0"/>
          <w:color w:val="000000" w:themeColor="text1"/>
          <w:u w:val="single"/>
        </w:rPr>
        <w:t xml:space="preserve">Assignment </w:t>
      </w:r>
      <w:r>
        <w:rPr>
          <w:b w:val="0"/>
          <w:color w:val="000000" w:themeColor="text1"/>
          <w:u w:val="single"/>
        </w:rPr>
        <w:t>1) Group court assignment</w:t>
      </w:r>
    </w:p>
    <w:p w14:paraId="2EDDCB2B" w14:textId="77777777" w:rsidR="00647827" w:rsidRPr="00BF7F32" w:rsidRDefault="00647827" w:rsidP="00647827">
      <w:pPr>
        <w:ind w:left="720"/>
        <w:rPr>
          <w:b w:val="0"/>
          <w:color w:val="000000" w:themeColor="text1"/>
        </w:rPr>
      </w:pPr>
      <w:r>
        <w:rPr>
          <w:b w:val="0"/>
          <w:color w:val="000000" w:themeColor="text1"/>
        </w:rPr>
        <w:t>This assignment is</w:t>
      </w:r>
      <w:r w:rsidRPr="00BF7F32">
        <w:rPr>
          <w:b w:val="0"/>
          <w:color w:val="000000" w:themeColor="text1"/>
        </w:rPr>
        <w:t xml:space="preserve"> submitted to A2L </w:t>
      </w:r>
      <w:r>
        <w:rPr>
          <w:b w:val="0"/>
          <w:color w:val="000000" w:themeColor="text1"/>
        </w:rPr>
        <w:t>in</w:t>
      </w:r>
      <w:r w:rsidRPr="00BF7F32">
        <w:rPr>
          <w:b w:val="0"/>
          <w:color w:val="000000" w:themeColor="text1"/>
        </w:rPr>
        <w:t xml:space="preserve"> 4 parts as follows:</w:t>
      </w:r>
    </w:p>
    <w:p w14:paraId="0DC80F42" w14:textId="77777777" w:rsidR="00647827" w:rsidRPr="00BF7F32" w:rsidRDefault="00647827" w:rsidP="00647827">
      <w:pPr>
        <w:ind w:left="720"/>
        <w:rPr>
          <w:b w:val="0"/>
          <w:color w:val="000000" w:themeColor="text1"/>
        </w:rPr>
      </w:pPr>
    </w:p>
    <w:p w14:paraId="4EFE1A43" w14:textId="77777777" w:rsidR="00647827" w:rsidRPr="00BF7F32" w:rsidRDefault="00647827" w:rsidP="00647827">
      <w:pPr>
        <w:ind w:left="1440"/>
        <w:rPr>
          <w:b w:val="0"/>
          <w:color w:val="000000" w:themeColor="text1"/>
        </w:rPr>
      </w:pPr>
      <w:r w:rsidRPr="00BF7F32">
        <w:rPr>
          <w:b w:val="0"/>
          <w:color w:val="000000" w:themeColor="text1"/>
        </w:rPr>
        <w:t>a/ A 1000</w:t>
      </w:r>
      <w:r>
        <w:rPr>
          <w:b w:val="0"/>
          <w:color w:val="000000" w:themeColor="text1"/>
        </w:rPr>
        <w:t xml:space="preserve">-1500 word </w:t>
      </w:r>
      <w:r w:rsidRPr="00BF7F32">
        <w:rPr>
          <w:b w:val="0"/>
          <w:color w:val="000000" w:themeColor="text1"/>
        </w:rPr>
        <w:t>sample of your case notes</w:t>
      </w:r>
    </w:p>
    <w:p w14:paraId="05425A87" w14:textId="77777777" w:rsidR="00647827" w:rsidRPr="00BF7F32" w:rsidRDefault="00647827" w:rsidP="00647827">
      <w:pPr>
        <w:ind w:left="1440"/>
        <w:rPr>
          <w:b w:val="0"/>
          <w:color w:val="000000" w:themeColor="text1"/>
        </w:rPr>
      </w:pPr>
      <w:r w:rsidRPr="00BF7F32">
        <w:rPr>
          <w:b w:val="0"/>
          <w:color w:val="000000" w:themeColor="text1"/>
        </w:rPr>
        <w:t xml:space="preserve">b/ An affidavit </w:t>
      </w:r>
    </w:p>
    <w:p w14:paraId="5D97ACE1" w14:textId="77777777" w:rsidR="00647827" w:rsidRPr="00BF7F32" w:rsidRDefault="00647827" w:rsidP="00647827">
      <w:pPr>
        <w:ind w:left="1440"/>
        <w:rPr>
          <w:b w:val="0"/>
          <w:color w:val="000000" w:themeColor="text1"/>
        </w:rPr>
      </w:pPr>
      <w:r w:rsidRPr="00BF7F32">
        <w:rPr>
          <w:b w:val="0"/>
          <w:color w:val="000000" w:themeColor="text1"/>
        </w:rPr>
        <w:t>c/ A protection application</w:t>
      </w:r>
    </w:p>
    <w:p w14:paraId="1ED02AA7" w14:textId="77777777" w:rsidR="00647827" w:rsidRPr="00BF7F32" w:rsidRDefault="00647827" w:rsidP="00647827">
      <w:pPr>
        <w:ind w:left="1440"/>
        <w:rPr>
          <w:b w:val="0"/>
          <w:color w:val="000000" w:themeColor="text1"/>
        </w:rPr>
      </w:pPr>
      <w:r w:rsidRPr="00BF7F32">
        <w:rPr>
          <w:b w:val="0"/>
          <w:color w:val="000000" w:themeColor="text1"/>
        </w:rPr>
        <w:t>d/ A plan of care</w:t>
      </w:r>
    </w:p>
    <w:p w14:paraId="33010643" w14:textId="77777777" w:rsidR="00647827" w:rsidRPr="00BF7F32" w:rsidRDefault="00647827" w:rsidP="00647827">
      <w:pPr>
        <w:ind w:left="720"/>
        <w:rPr>
          <w:b w:val="0"/>
          <w:color w:val="000000" w:themeColor="text1"/>
        </w:rPr>
      </w:pPr>
    </w:p>
    <w:p w14:paraId="4959F7A7" w14:textId="77777777" w:rsidR="00647827" w:rsidRPr="00BF7F32" w:rsidRDefault="00647827" w:rsidP="00647827">
      <w:pPr>
        <w:ind w:left="720"/>
        <w:rPr>
          <w:b w:val="0"/>
          <w:color w:val="000000" w:themeColor="text1"/>
        </w:rPr>
      </w:pPr>
      <w:r w:rsidRPr="00BF7F32">
        <w:rPr>
          <w:b w:val="0"/>
          <w:color w:val="000000" w:themeColor="text1"/>
        </w:rPr>
        <w:t xml:space="preserve">To submit, combine parts a &amp; b above in a single Word document. Complete parts c &amp; d as separate documents. Have ONE person from your group upload the three assignment documents to A2L, have the other members of your group upload a single title page for part "a/b" of your assignment (because A2L will not allow assignment feedback to a student without an upload in the assignment drop box). </w:t>
      </w:r>
    </w:p>
    <w:p w14:paraId="1B7EAE2B" w14:textId="77777777" w:rsidR="00647827" w:rsidRPr="00BF7F32" w:rsidRDefault="00647827" w:rsidP="00647827">
      <w:pPr>
        <w:ind w:left="720"/>
        <w:rPr>
          <w:b w:val="0"/>
          <w:color w:val="000000" w:themeColor="text1"/>
        </w:rPr>
      </w:pPr>
    </w:p>
    <w:p w14:paraId="65EC5BB2" w14:textId="77777777" w:rsidR="00647827" w:rsidRPr="00BF7F32" w:rsidRDefault="00647827" w:rsidP="00647827">
      <w:pPr>
        <w:ind w:left="720"/>
        <w:rPr>
          <w:b w:val="0"/>
          <w:color w:val="000000" w:themeColor="text1"/>
        </w:rPr>
      </w:pPr>
      <w:r w:rsidRPr="00BF7F32">
        <w:rPr>
          <w:b w:val="0"/>
          <w:color w:val="000000" w:themeColor="text1"/>
        </w:rPr>
        <w:t xml:space="preserve">On the title page for the word document forming part a/b of this assignment, include the full names and student numbers of the people in your group and underline the name of the person uploading the full assignment documents. The </w:t>
      </w:r>
      <w:r w:rsidRPr="00BF7F32">
        <w:rPr>
          <w:b w:val="0"/>
          <w:color w:val="000000" w:themeColor="text1"/>
        </w:rPr>
        <w:lastRenderedPageBreak/>
        <w:t>person uploading the full assignment documents should name the files as follows, using their own last name and first name:</w:t>
      </w:r>
    </w:p>
    <w:p w14:paraId="37869EB8" w14:textId="77777777" w:rsidR="00647827" w:rsidRPr="00BF7F32" w:rsidRDefault="00647827" w:rsidP="00647827">
      <w:pPr>
        <w:ind w:left="720"/>
        <w:rPr>
          <w:b w:val="0"/>
          <w:color w:val="000000" w:themeColor="text1"/>
        </w:rPr>
      </w:pPr>
    </w:p>
    <w:p w14:paraId="4283D7A1" w14:textId="77777777" w:rsidR="00647827" w:rsidRPr="00BF7F32" w:rsidRDefault="00647827" w:rsidP="00647827">
      <w:pPr>
        <w:ind w:left="1440"/>
        <w:rPr>
          <w:b w:val="0"/>
          <w:color w:val="000000" w:themeColor="text1"/>
        </w:rPr>
      </w:pPr>
      <w:r w:rsidRPr="00BF7F32">
        <w:rPr>
          <w:b w:val="0"/>
          <w:color w:val="000000" w:themeColor="text1"/>
        </w:rPr>
        <w:t>“lastname-firstname-4W03-ab” (for case notes and affidavit)</w:t>
      </w:r>
    </w:p>
    <w:p w14:paraId="56F40CB6" w14:textId="77777777" w:rsidR="00647827" w:rsidRPr="00BF7F32" w:rsidRDefault="00647827" w:rsidP="00647827">
      <w:pPr>
        <w:ind w:left="1440"/>
        <w:rPr>
          <w:b w:val="0"/>
          <w:color w:val="000000" w:themeColor="text1"/>
        </w:rPr>
      </w:pPr>
      <w:r w:rsidRPr="00BF7F32">
        <w:rPr>
          <w:b w:val="0"/>
          <w:color w:val="000000" w:themeColor="text1"/>
        </w:rPr>
        <w:t>“lastname-firstname-4W03-c” (for protection application FLR-08B)</w:t>
      </w:r>
    </w:p>
    <w:p w14:paraId="6B98780F" w14:textId="77777777" w:rsidR="00647827" w:rsidRPr="00BF7F32" w:rsidRDefault="00647827" w:rsidP="00647827">
      <w:pPr>
        <w:ind w:left="1440"/>
        <w:rPr>
          <w:b w:val="0"/>
          <w:color w:val="000000" w:themeColor="text1"/>
        </w:rPr>
      </w:pPr>
      <w:r w:rsidRPr="00BF7F32">
        <w:rPr>
          <w:b w:val="0"/>
          <w:color w:val="000000" w:themeColor="text1"/>
        </w:rPr>
        <w:t>“lastname-firstname-4W03-d (for plan of care FLR-33B)</w:t>
      </w:r>
    </w:p>
    <w:p w14:paraId="5342BE66" w14:textId="77777777" w:rsidR="00647827" w:rsidRPr="00BF7F32" w:rsidRDefault="00647827" w:rsidP="00647827">
      <w:pPr>
        <w:ind w:left="720"/>
        <w:rPr>
          <w:b w:val="0"/>
          <w:color w:val="000000" w:themeColor="text1"/>
        </w:rPr>
      </w:pPr>
    </w:p>
    <w:p w14:paraId="428F3F13" w14:textId="77777777" w:rsidR="00647827" w:rsidRPr="00BF7F32" w:rsidRDefault="00647827" w:rsidP="00647827">
      <w:pPr>
        <w:ind w:left="720"/>
        <w:rPr>
          <w:b w:val="0"/>
          <w:color w:val="000000" w:themeColor="text1"/>
        </w:rPr>
      </w:pPr>
      <w:r w:rsidRPr="00BF7F32">
        <w:rPr>
          <w:b w:val="0"/>
          <w:color w:val="000000" w:themeColor="text1"/>
        </w:rPr>
        <w:t>Other members of each group who are only uploading a title page should use their last name and first name as follows: “lastname-firstname-4W03-TITLE (for title page), on the title page they should list all the group members and underline the name of the group member submitting the full assignment documents</w:t>
      </w:r>
      <w:bookmarkStart w:id="24" w:name="_Toc523839647"/>
      <w:r w:rsidRPr="00BF7F32">
        <w:rPr>
          <w:b w:val="0"/>
          <w:color w:val="000000" w:themeColor="text1"/>
        </w:rPr>
        <w:t>.</w:t>
      </w:r>
    </w:p>
    <w:p w14:paraId="0C738496" w14:textId="77777777" w:rsidR="00647827" w:rsidRPr="00BF7F32" w:rsidRDefault="00647827" w:rsidP="00647827">
      <w:pPr>
        <w:ind w:left="720"/>
        <w:rPr>
          <w:b w:val="0"/>
          <w:color w:val="000000" w:themeColor="text1"/>
        </w:rPr>
      </w:pPr>
    </w:p>
    <w:p w14:paraId="46B22950" w14:textId="77777777" w:rsidR="00647827" w:rsidRPr="00BF7F32" w:rsidRDefault="00647827" w:rsidP="00647827">
      <w:pPr>
        <w:ind w:left="720"/>
        <w:rPr>
          <w:b w:val="0"/>
          <w:color w:val="000000" w:themeColor="text1"/>
          <w:u w:val="single"/>
        </w:rPr>
      </w:pPr>
      <w:r w:rsidRPr="00BF7F32">
        <w:rPr>
          <w:b w:val="0"/>
          <w:color w:val="000000" w:themeColor="text1"/>
          <w:u w:val="single"/>
        </w:rPr>
        <w:t>Assignment 2</w:t>
      </w:r>
      <w:r>
        <w:rPr>
          <w:b w:val="0"/>
          <w:color w:val="000000" w:themeColor="text1"/>
          <w:u w:val="single"/>
        </w:rPr>
        <w:t>)</w:t>
      </w:r>
      <w:r w:rsidRPr="00BF7F32">
        <w:rPr>
          <w:b w:val="0"/>
          <w:color w:val="000000" w:themeColor="text1"/>
          <w:u w:val="single"/>
        </w:rPr>
        <w:t xml:space="preserve"> </w:t>
      </w:r>
      <w:r>
        <w:rPr>
          <w:b w:val="0"/>
          <w:color w:val="000000" w:themeColor="text1"/>
          <w:u w:val="single"/>
        </w:rPr>
        <w:t>Your day in Court</w:t>
      </w:r>
    </w:p>
    <w:p w14:paraId="3BE7AC18" w14:textId="77777777" w:rsidR="00647827" w:rsidRPr="00BF7F32" w:rsidRDefault="00647827" w:rsidP="00647827">
      <w:pPr>
        <w:ind w:left="720"/>
        <w:rPr>
          <w:b w:val="0"/>
          <w:color w:val="000000" w:themeColor="text1"/>
          <w:u w:val="single"/>
        </w:rPr>
      </w:pPr>
      <w:r w:rsidRPr="00BF7F32">
        <w:rPr>
          <w:b w:val="0"/>
          <w:color w:val="000000" w:themeColor="text1"/>
        </w:rPr>
        <w:t>Be sure someone from your group is ready and available to give evidence in court, be sure they have hard copies of the required documents with them. Ensure you have a backup person to take their place if needed.</w:t>
      </w:r>
    </w:p>
    <w:p w14:paraId="41C1D9E1" w14:textId="77777777" w:rsidR="00647827" w:rsidRPr="00BF7F32" w:rsidRDefault="00647827" w:rsidP="00647827">
      <w:pPr>
        <w:ind w:left="720"/>
        <w:rPr>
          <w:b w:val="0"/>
          <w:color w:val="000000" w:themeColor="text1"/>
          <w:u w:val="single"/>
        </w:rPr>
      </w:pPr>
    </w:p>
    <w:p w14:paraId="44D05951" w14:textId="77777777" w:rsidR="00647827" w:rsidRPr="00BF7F32" w:rsidRDefault="00647827" w:rsidP="00647827">
      <w:pPr>
        <w:ind w:left="720"/>
        <w:rPr>
          <w:b w:val="0"/>
          <w:color w:val="000000" w:themeColor="text1"/>
          <w:u w:val="single"/>
        </w:rPr>
      </w:pPr>
      <w:r w:rsidRPr="00BF7F32">
        <w:rPr>
          <w:b w:val="0"/>
          <w:color w:val="000000" w:themeColor="text1"/>
          <w:u w:val="single"/>
        </w:rPr>
        <w:t>Assignment 3</w:t>
      </w:r>
      <w:r>
        <w:rPr>
          <w:b w:val="0"/>
          <w:color w:val="000000" w:themeColor="text1"/>
          <w:u w:val="single"/>
        </w:rPr>
        <w:t>)</w:t>
      </w:r>
      <w:r w:rsidRPr="00BF7F32">
        <w:rPr>
          <w:b w:val="0"/>
          <w:color w:val="000000" w:themeColor="text1"/>
          <w:u w:val="single"/>
        </w:rPr>
        <w:t xml:space="preserve"> participation &amp; engagement</w:t>
      </w:r>
    </w:p>
    <w:p w14:paraId="07FF4455" w14:textId="77777777" w:rsidR="00647827" w:rsidRDefault="00647827" w:rsidP="00647827">
      <w:pPr>
        <w:ind w:left="720"/>
        <w:rPr>
          <w:b w:val="0"/>
          <w:color w:val="000000" w:themeColor="text1"/>
        </w:rPr>
      </w:pPr>
      <w:r w:rsidRPr="00BF7F32">
        <w:rPr>
          <w:b w:val="0"/>
          <w:color w:val="000000" w:themeColor="text1"/>
        </w:rPr>
        <w:t>Graded by instructor at the end of course based on participation &amp; engagement.</w:t>
      </w:r>
    </w:p>
    <w:p w14:paraId="66ED246D" w14:textId="77777777" w:rsidR="00647827" w:rsidRPr="00BF7F32" w:rsidRDefault="00647827" w:rsidP="00647827">
      <w:pPr>
        <w:rPr>
          <w:b w:val="0"/>
          <w:color w:val="000000" w:themeColor="text1"/>
          <w:u w:val="single"/>
        </w:rPr>
      </w:pPr>
    </w:p>
    <w:p w14:paraId="329B689A" w14:textId="77777777" w:rsidR="00647827" w:rsidRPr="00BF7F32" w:rsidRDefault="00647827" w:rsidP="00647827">
      <w:pPr>
        <w:ind w:left="720"/>
        <w:rPr>
          <w:b w:val="0"/>
          <w:color w:val="000000" w:themeColor="text1"/>
          <w:u w:val="single"/>
        </w:rPr>
      </w:pPr>
      <w:r w:rsidRPr="00BF7F32">
        <w:rPr>
          <w:b w:val="0"/>
          <w:color w:val="000000" w:themeColor="text1"/>
          <w:u w:val="single"/>
        </w:rPr>
        <w:t>Assignment 4</w:t>
      </w:r>
      <w:r>
        <w:rPr>
          <w:b w:val="0"/>
          <w:color w:val="000000" w:themeColor="text1"/>
          <w:u w:val="single"/>
        </w:rPr>
        <w:t>)</w:t>
      </w:r>
      <w:r w:rsidRPr="00BF7F32">
        <w:rPr>
          <w:b w:val="0"/>
          <w:color w:val="000000" w:themeColor="text1"/>
          <w:u w:val="single"/>
        </w:rPr>
        <w:t xml:space="preserve"> Casework problem statement &amp; engagement</w:t>
      </w:r>
    </w:p>
    <w:p w14:paraId="0F08B138" w14:textId="77777777" w:rsidR="00647827" w:rsidRPr="00BF7F32" w:rsidRDefault="00647827" w:rsidP="00647827">
      <w:pPr>
        <w:ind w:left="720"/>
        <w:rPr>
          <w:b w:val="0"/>
          <w:color w:val="000000" w:themeColor="text1"/>
        </w:rPr>
      </w:pPr>
      <w:r w:rsidRPr="00BF7F32">
        <w:rPr>
          <w:b w:val="0"/>
          <w:color w:val="000000" w:themeColor="text1"/>
        </w:rPr>
        <w:t>Upload video and paper to A2L. If unable to upload</w:t>
      </w:r>
      <w:r>
        <w:rPr>
          <w:b w:val="0"/>
          <w:color w:val="000000" w:themeColor="text1"/>
        </w:rPr>
        <w:t>,</w:t>
      </w:r>
      <w:r w:rsidRPr="00BF7F32">
        <w:rPr>
          <w:b w:val="0"/>
          <w:color w:val="000000" w:themeColor="text1"/>
        </w:rPr>
        <w:t xml:space="preserve"> email the instructor who will provide you with an upload link to a secure cloud.</w:t>
      </w:r>
    </w:p>
    <w:p w14:paraId="5B835994" w14:textId="77777777" w:rsidR="00647827" w:rsidRPr="00BF7F32" w:rsidRDefault="00647827" w:rsidP="00647827">
      <w:pPr>
        <w:ind w:left="720"/>
        <w:rPr>
          <w:b w:val="0"/>
          <w:color w:val="000000" w:themeColor="text1"/>
          <w:u w:val="single"/>
        </w:rPr>
      </w:pPr>
    </w:p>
    <w:p w14:paraId="5910715C" w14:textId="77777777" w:rsidR="00647827" w:rsidRPr="00BF7F32" w:rsidRDefault="00647827" w:rsidP="00647827">
      <w:pPr>
        <w:ind w:left="720"/>
        <w:rPr>
          <w:b w:val="0"/>
          <w:color w:val="000000" w:themeColor="text1"/>
          <w:u w:val="single"/>
        </w:rPr>
      </w:pPr>
      <w:r w:rsidRPr="00BF7F32">
        <w:rPr>
          <w:b w:val="0"/>
          <w:color w:val="000000" w:themeColor="text1"/>
          <w:u w:val="single"/>
        </w:rPr>
        <w:t>Assignment 5</w:t>
      </w:r>
      <w:r>
        <w:rPr>
          <w:b w:val="0"/>
          <w:color w:val="000000" w:themeColor="text1"/>
          <w:u w:val="single"/>
        </w:rPr>
        <w:t>)</w:t>
      </w:r>
      <w:r w:rsidRPr="00BF7F32">
        <w:rPr>
          <w:b w:val="0"/>
          <w:color w:val="000000" w:themeColor="text1"/>
          <w:u w:val="single"/>
        </w:rPr>
        <w:t xml:space="preserve"> proposal and submission instructions</w:t>
      </w:r>
    </w:p>
    <w:p w14:paraId="66D9B428" w14:textId="77777777" w:rsidR="00647827" w:rsidRPr="00BF7F32" w:rsidRDefault="00647827" w:rsidP="00647827">
      <w:pPr>
        <w:ind w:left="720"/>
        <w:rPr>
          <w:b w:val="0"/>
          <w:color w:val="000000" w:themeColor="text1"/>
        </w:rPr>
      </w:pPr>
      <w:r w:rsidRPr="00BF7F32">
        <w:rPr>
          <w:b w:val="0"/>
          <w:color w:val="000000" w:themeColor="text1"/>
        </w:rPr>
        <w:t>Please discuss this assignment and a means of submission with the instructor beforehand.</w:t>
      </w:r>
    </w:p>
    <w:p w14:paraId="48E14549" w14:textId="77777777" w:rsidR="00647827" w:rsidRPr="00BF7F32" w:rsidRDefault="00647827" w:rsidP="00647827">
      <w:pPr>
        <w:ind w:left="720"/>
        <w:rPr>
          <w:b w:val="0"/>
          <w:color w:val="000000" w:themeColor="text1"/>
          <w:u w:val="single"/>
        </w:rPr>
      </w:pPr>
    </w:p>
    <w:p w14:paraId="052BEACC" w14:textId="77777777" w:rsidR="00647827" w:rsidRPr="00BF7F32" w:rsidRDefault="00647827" w:rsidP="00647827">
      <w:pPr>
        <w:ind w:left="720"/>
        <w:rPr>
          <w:b w:val="0"/>
          <w:color w:val="000000" w:themeColor="text1"/>
          <w:u w:val="single"/>
        </w:rPr>
      </w:pPr>
      <w:r w:rsidRPr="00BF7F32">
        <w:rPr>
          <w:b w:val="0"/>
          <w:color w:val="000000" w:themeColor="text1"/>
          <w:u w:val="single"/>
        </w:rPr>
        <w:t>Assignment 6</w:t>
      </w:r>
      <w:r>
        <w:rPr>
          <w:b w:val="0"/>
          <w:color w:val="000000" w:themeColor="text1"/>
          <w:u w:val="single"/>
        </w:rPr>
        <w:t>)</w:t>
      </w:r>
      <w:r w:rsidRPr="00BF7F32">
        <w:rPr>
          <w:b w:val="0"/>
          <w:color w:val="000000" w:themeColor="text1"/>
          <w:u w:val="single"/>
        </w:rPr>
        <w:t xml:space="preserve"> submission instructions</w:t>
      </w:r>
      <w:bookmarkEnd w:id="24"/>
    </w:p>
    <w:p w14:paraId="00DB4F75" w14:textId="77777777" w:rsidR="00647827" w:rsidRDefault="00647827" w:rsidP="00647827">
      <w:pPr>
        <w:autoSpaceDE w:val="0"/>
        <w:autoSpaceDN w:val="0"/>
        <w:adjustRightInd w:val="0"/>
        <w:ind w:left="720"/>
        <w:rPr>
          <w:b w:val="0"/>
          <w:color w:val="000000" w:themeColor="text1"/>
        </w:rPr>
      </w:pPr>
      <w:r w:rsidRPr="00BF7F32">
        <w:rPr>
          <w:b w:val="0"/>
          <w:color w:val="000000" w:themeColor="text1"/>
        </w:rPr>
        <w:t>Please upload to the A2L assignments folder.</w:t>
      </w:r>
    </w:p>
    <w:bookmarkEnd w:id="22"/>
    <w:p w14:paraId="5FDEC404" w14:textId="099DF9DE" w:rsidR="00647827" w:rsidRPr="001F3F89" w:rsidRDefault="00647827" w:rsidP="00647827">
      <w:pPr>
        <w:pStyle w:val="Heading3"/>
      </w:pPr>
      <w:r w:rsidRPr="002C7D20">
        <w:t>Privacy Protection</w:t>
      </w:r>
    </w:p>
    <w:p w14:paraId="0012B59C" w14:textId="77777777" w:rsidR="00647827" w:rsidRDefault="00647827" w:rsidP="00647827">
      <w:pPr>
        <w:pStyle w:val="Default"/>
        <w:rPr>
          <w:rFonts w:ascii="Arial" w:hAnsi="Arial" w:cs="Arial"/>
        </w:rPr>
      </w:pPr>
      <w:r w:rsidRPr="002C7D20">
        <w:rPr>
          <w:rFonts w:ascii="Arial" w:hAnsi="Arial" w:cs="Arial"/>
        </w:rPr>
        <w:t>In accordance with regulations set out by the Freedom of Information and Privacy Protection Act, the University will not allow return of graded materials by placing them in boxes in departmental offices or classrooms</w:t>
      </w:r>
      <w:r>
        <w:rPr>
          <w:rFonts w:ascii="Arial" w:hAnsi="Arial" w:cs="Arial"/>
        </w:rPr>
        <w:t xml:space="preserve">. All assignment in this course are submitted and returned </w:t>
      </w:r>
      <w:r w:rsidRPr="002C7D20">
        <w:rPr>
          <w:rFonts w:ascii="Arial" w:hAnsi="Arial" w:cs="Arial"/>
        </w:rPr>
        <w:t>electronically</w:t>
      </w:r>
      <w:r>
        <w:rPr>
          <w:rFonts w:ascii="Arial" w:hAnsi="Arial" w:cs="Arial"/>
        </w:rPr>
        <w:t xml:space="preserve"> via A2L.</w:t>
      </w:r>
    </w:p>
    <w:p w14:paraId="68CDC137" w14:textId="77777777" w:rsidR="00647827" w:rsidRPr="001F3F89" w:rsidRDefault="00647827" w:rsidP="00647827">
      <w:pPr>
        <w:pStyle w:val="Heading3"/>
      </w:pPr>
      <w:bookmarkStart w:id="25" w:name="_Toc12350813"/>
      <w:r w:rsidRPr="002C7D20">
        <w:t>Extreme Circumstances</w:t>
      </w:r>
      <w:bookmarkEnd w:id="25"/>
    </w:p>
    <w:p w14:paraId="77746ECD" w14:textId="10E9B018" w:rsidR="00F96FE6" w:rsidRPr="00647827" w:rsidRDefault="00647827"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2C7D20" w:rsidRDefault="003F60FC" w:rsidP="003F0E2E">
      <w:pPr>
        <w:pStyle w:val="Heading1"/>
        <w:rPr>
          <w:rFonts w:cs="Arial"/>
        </w:rPr>
      </w:pPr>
      <w:bookmarkStart w:id="26" w:name="_Toc12350814"/>
      <w:bookmarkStart w:id="27" w:name="_Toc12438432"/>
      <w:r w:rsidRPr="002C7D20">
        <w:rPr>
          <w:rFonts w:cs="Arial"/>
        </w:rPr>
        <w:t>Student Responsibilities</w:t>
      </w:r>
      <w:bookmarkEnd w:id="26"/>
      <w:bookmarkEnd w:id="27"/>
      <w:r w:rsidRPr="002C7D20">
        <w:rPr>
          <w:rFonts w:cs="Arial"/>
        </w:rPr>
        <w:t xml:space="preserve"> </w:t>
      </w:r>
    </w:p>
    <w:p w14:paraId="1E7279BE" w14:textId="77777777" w:rsidR="00CA0DA7" w:rsidRPr="00CA0DA7" w:rsidRDefault="00CA0DA7" w:rsidP="00CA0DA7">
      <w:pPr>
        <w:rPr>
          <w:b w:val="0"/>
          <w:bCs/>
        </w:rPr>
      </w:pPr>
      <w:r w:rsidRPr="00CA0DA7">
        <w:rPr>
          <w:b w:val="0"/>
          <w:bCs/>
        </w:rPr>
        <w:t xml:space="preserve">Students are expected to contribute to the creation of a respectful and constructive learning environment. </w:t>
      </w:r>
    </w:p>
    <w:p w14:paraId="28B52852" w14:textId="77777777" w:rsidR="00CA0DA7" w:rsidRPr="00CA0DA7" w:rsidRDefault="00CA0DA7" w:rsidP="00CA0DA7">
      <w:pPr>
        <w:rPr>
          <w:b w:val="0"/>
          <w:bCs/>
        </w:rPr>
      </w:pPr>
    </w:p>
    <w:p w14:paraId="48D89167" w14:textId="77777777" w:rsidR="00CA0DA7" w:rsidRPr="00CA0DA7" w:rsidRDefault="00CA0DA7" w:rsidP="00CA0DA7">
      <w:pPr>
        <w:rPr>
          <w:b w:val="0"/>
          <w:bCs/>
        </w:rPr>
      </w:pPr>
      <w:r w:rsidRPr="00CA0DA7">
        <w:rPr>
          <w:b w:val="0"/>
          <w:bCs/>
        </w:rPr>
        <w:t xml:space="preserve">Students should read material in preparation for class, attend class on time and remain for the full duration of the class. A formal break will be provided in the middle of each class, students are to return from the break on time. </w:t>
      </w:r>
    </w:p>
    <w:p w14:paraId="374EFE6D" w14:textId="77777777" w:rsidR="00CA0DA7" w:rsidRPr="00CA0DA7" w:rsidRDefault="00CA0DA7" w:rsidP="00CA0DA7">
      <w:pPr>
        <w:rPr>
          <w:b w:val="0"/>
          <w:bCs/>
        </w:rPr>
      </w:pPr>
    </w:p>
    <w:p w14:paraId="6C83658D" w14:textId="77777777" w:rsidR="00CA0DA7" w:rsidRPr="00CA0DA7" w:rsidRDefault="00CA0DA7" w:rsidP="00CA0DA7">
      <w:pPr>
        <w:rPr>
          <w:b w:val="0"/>
          <w:bCs/>
        </w:rPr>
      </w:pPr>
      <w:r w:rsidRPr="00CA0DA7">
        <w:rPr>
          <w:b w:val="0"/>
          <w:bCs/>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07DBB6C8" w14:textId="77777777" w:rsidR="00CA0DA7" w:rsidRPr="00CA0DA7" w:rsidRDefault="00CA0DA7" w:rsidP="00CA0DA7">
      <w:pPr>
        <w:rPr>
          <w:rFonts w:eastAsia="Calibri"/>
          <w:b w:val="0"/>
          <w:bCs/>
        </w:rPr>
      </w:pPr>
    </w:p>
    <w:p w14:paraId="12FFC125" w14:textId="77777777" w:rsidR="00CA0DA7" w:rsidRPr="00CA0DA7" w:rsidRDefault="00CA0DA7" w:rsidP="00CA0DA7">
      <w:pPr>
        <w:rPr>
          <w:rFonts w:eastAsia="Calibri"/>
          <w:b w:val="0"/>
          <w:bCs/>
        </w:rPr>
      </w:pPr>
      <w:r w:rsidRPr="00CA0DA7">
        <w:rPr>
          <w:rFonts w:eastAsia="Calibri"/>
          <w:b w:val="0"/>
          <w:bCs/>
        </w:rPr>
        <w:t xml:space="preserve">Please check with the instructor before using any audio or video recording devices in the classroom. </w:t>
      </w:r>
    </w:p>
    <w:p w14:paraId="78A15B8A" w14:textId="77777777" w:rsidR="00CA0DA7" w:rsidRPr="002C7D20" w:rsidRDefault="00CA0DA7" w:rsidP="00CA0DA7">
      <w:pPr>
        <w:pStyle w:val="Heading3"/>
      </w:pPr>
      <w:r w:rsidRPr="002C7D20">
        <w:t>Attendance</w:t>
      </w:r>
    </w:p>
    <w:p w14:paraId="69C2A08A" w14:textId="6413760A" w:rsidR="00EA17D1" w:rsidRPr="00CA0DA7" w:rsidRDefault="00CA0DA7" w:rsidP="00CA0DA7">
      <w:pPr>
        <w:rPr>
          <w:rFonts w:eastAsia="Calibri" w:cs="Arial"/>
          <w:b w:val="0"/>
          <w:color w:val="000000" w:themeColor="text1"/>
          <w:szCs w:val="24"/>
        </w:rPr>
      </w:pPr>
      <w:r w:rsidRPr="00CA0DA7">
        <w:rPr>
          <w:rFonts w:eastAsia="Calibri" w:cs="Arial"/>
          <w:b w:val="0"/>
          <w:color w:val="000000" w:themeColor="text1"/>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2C7D20" w:rsidRDefault="003F60FC" w:rsidP="00E235D6">
      <w:pPr>
        <w:pStyle w:val="Heading3"/>
      </w:pPr>
      <w:bookmarkStart w:id="28" w:name="_Toc12350817"/>
      <w:r w:rsidRPr="002C7D20">
        <w:t>Academic Integrity</w:t>
      </w:r>
      <w:bookmarkEnd w:id="28"/>
      <w:r w:rsidRPr="002C7D20">
        <w:t xml:space="preserve"> </w:t>
      </w:r>
    </w:p>
    <w:p w14:paraId="76321D9F" w14:textId="490AD95B"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CE6CF4"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20FED9CE" w:rsidR="00121290" w:rsidRDefault="00121290" w:rsidP="00121290">
      <w:pPr>
        <w:rPr>
          <w:rFonts w:cs="Arial"/>
          <w:b w:val="0"/>
          <w:szCs w:val="24"/>
        </w:rPr>
      </w:pPr>
      <w:r w:rsidRPr="002C7D20">
        <w:rPr>
          <w:rFonts w:cs="Arial"/>
          <w:b w:val="0"/>
          <w:szCs w:val="24"/>
        </w:rPr>
        <w:t xml:space="preserve"> The following illustrates only three forms of academic dishonesty:</w:t>
      </w:r>
    </w:p>
    <w:p w14:paraId="6BF6862E" w14:textId="77777777" w:rsidR="00CA0DA7" w:rsidRPr="002C7D20" w:rsidRDefault="00CA0DA7" w:rsidP="00121290">
      <w:pPr>
        <w:rPr>
          <w:rFonts w:cs="Arial"/>
          <w:b w:val="0"/>
          <w:szCs w:val="24"/>
        </w:rPr>
      </w:pPr>
    </w:p>
    <w:p w14:paraId="5EEB3E5F" w14:textId="67AA8FFB" w:rsidR="00121290" w:rsidRPr="00CA0DA7" w:rsidRDefault="00121290" w:rsidP="00CA0DA7">
      <w:pPr>
        <w:pStyle w:val="ListParagraph"/>
        <w:numPr>
          <w:ilvl w:val="0"/>
          <w:numId w:val="28"/>
        </w:numPr>
        <w:rPr>
          <w:rFonts w:ascii="Arial" w:hAnsi="Arial" w:cs="Arial"/>
          <w:b w:val="0"/>
          <w:sz w:val="24"/>
          <w:szCs w:val="24"/>
        </w:rPr>
      </w:pPr>
      <w:r w:rsidRPr="00CA0DA7">
        <w:rPr>
          <w:rFonts w:ascii="Arial" w:hAnsi="Arial" w:cs="Arial"/>
          <w:b w:val="0"/>
          <w:sz w:val="24"/>
          <w:szCs w:val="24"/>
        </w:rPr>
        <w:t xml:space="preserve">Plagiarism, </w:t>
      </w:r>
      <w:r w:rsidR="00CE6CF4" w:rsidRPr="00CA0DA7">
        <w:rPr>
          <w:rFonts w:ascii="Arial" w:hAnsi="Arial" w:cs="Arial"/>
          <w:b w:val="0"/>
          <w:sz w:val="24"/>
          <w:szCs w:val="24"/>
        </w:rPr>
        <w:t>e.g.,</w:t>
      </w:r>
      <w:r w:rsidRPr="00CA0DA7">
        <w:rPr>
          <w:rFonts w:ascii="Arial" w:hAnsi="Arial" w:cs="Arial"/>
          <w:b w:val="0"/>
          <w:sz w:val="24"/>
          <w:szCs w:val="24"/>
        </w:rPr>
        <w:t xml:space="preserve"> the submission of work that is not one’s own or for which other credit has been obtained.</w:t>
      </w:r>
    </w:p>
    <w:p w14:paraId="01C4B322" w14:textId="77777777" w:rsidR="00121290" w:rsidRPr="00CA0DA7" w:rsidRDefault="00121290" w:rsidP="00CA0DA7">
      <w:pPr>
        <w:pStyle w:val="ListParagraph"/>
        <w:numPr>
          <w:ilvl w:val="0"/>
          <w:numId w:val="28"/>
        </w:numPr>
        <w:rPr>
          <w:rFonts w:ascii="Arial" w:hAnsi="Arial" w:cs="Arial"/>
          <w:b w:val="0"/>
          <w:sz w:val="24"/>
          <w:szCs w:val="24"/>
        </w:rPr>
      </w:pPr>
      <w:r w:rsidRPr="00CA0DA7">
        <w:rPr>
          <w:rFonts w:ascii="Arial" w:hAnsi="Arial" w:cs="Arial"/>
          <w:b w:val="0"/>
          <w:sz w:val="24"/>
          <w:szCs w:val="24"/>
        </w:rPr>
        <w:t>Improper collaboration in group work.</w:t>
      </w:r>
    </w:p>
    <w:p w14:paraId="49B5BCD1" w14:textId="6B710FA6" w:rsidR="00CA0DA7" w:rsidRPr="00CA0DA7" w:rsidRDefault="00121290" w:rsidP="002F203B">
      <w:pPr>
        <w:pStyle w:val="ListParagraph"/>
        <w:numPr>
          <w:ilvl w:val="0"/>
          <w:numId w:val="28"/>
        </w:numPr>
        <w:rPr>
          <w:rStyle w:val="Heading3Char"/>
          <w:rFonts w:eastAsia="Calibri" w:cs="Arial"/>
          <w:b/>
          <w:bCs w:val="0"/>
          <w:color w:val="auto"/>
          <w:szCs w:val="24"/>
          <w:lang w:val="en-CA"/>
        </w:rPr>
      </w:pPr>
      <w:r w:rsidRPr="00CA0DA7">
        <w:rPr>
          <w:rFonts w:ascii="Arial" w:hAnsi="Arial" w:cs="Arial"/>
          <w:b w:val="0"/>
          <w:sz w:val="24"/>
          <w:szCs w:val="24"/>
        </w:rPr>
        <w:t>Copying or using unauthorized aids in tests and examinations</w:t>
      </w:r>
      <w:bookmarkStart w:id="29" w:name="_Toc12350818"/>
    </w:p>
    <w:p w14:paraId="6422AAC9" w14:textId="7BB7EBD0" w:rsidR="00CA0DA7" w:rsidRPr="00CA0DA7" w:rsidRDefault="00345050" w:rsidP="00A66992">
      <w:pPr>
        <w:pStyle w:val="Heading2"/>
        <w:rPr>
          <w:bCs/>
        </w:rPr>
      </w:pPr>
      <w:r w:rsidRPr="00CA0DA7">
        <w:rPr>
          <w:rStyle w:val="Heading3Char"/>
          <w:b/>
          <w:bCs w:val="0"/>
        </w:rPr>
        <w:t>Authenticity/Plagiarism Detection</w:t>
      </w:r>
      <w:bookmarkStart w:id="30" w:name="_Toc12350819"/>
      <w:bookmarkEnd w:id="29"/>
    </w:p>
    <w:p w14:paraId="79F7EE00" w14:textId="2DCFDA20" w:rsidR="00E235D6" w:rsidRPr="00731767" w:rsidRDefault="00E235D6" w:rsidP="00A66992">
      <w:pPr>
        <w:pStyle w:val="Heading2"/>
        <w:rPr>
          <w:b w:val="0"/>
          <w:bCs/>
        </w:rPr>
      </w:pPr>
      <w:r w:rsidRPr="00731767">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CE6CF4" w:rsidRPr="00731767">
        <w:rPr>
          <w:b w:val="0"/>
          <w:bCs/>
        </w:rPr>
        <w:t>e.g.,</w:t>
      </w:r>
      <w:r w:rsidRPr="00731767">
        <w:rPr>
          <w:b w:val="0"/>
          <w:bCs/>
        </w:rPr>
        <w:t xml:space="preserve"> A2L, etc.) using plagiarism detection (a service supported by Turnitin.com) so it can be checked for academic dishonesty.</w:t>
      </w:r>
    </w:p>
    <w:p w14:paraId="4761EB43" w14:textId="77777777" w:rsidR="00CA0DA7" w:rsidRPr="00731767" w:rsidRDefault="00CA0DA7" w:rsidP="00CA0DA7">
      <w:pPr>
        <w:rPr>
          <w:b w:val="0"/>
          <w:bCs/>
          <w:lang w:val="en-GB"/>
        </w:rPr>
      </w:pPr>
    </w:p>
    <w:p w14:paraId="377262A6" w14:textId="128B5132" w:rsidR="00E235D6" w:rsidRPr="00731767" w:rsidRDefault="00E235D6" w:rsidP="00A66992">
      <w:pPr>
        <w:pStyle w:val="Heading2"/>
        <w:rPr>
          <w:b w:val="0"/>
          <w:bCs/>
        </w:rPr>
      </w:pPr>
      <w:r w:rsidRPr="00731767">
        <w:rPr>
          <w:b w:val="0"/>
          <w:bCs/>
        </w:rPr>
        <w:t xml:space="preserve">Students who do not wish their work to be submitted through the plagiarism detection </w:t>
      </w:r>
      <w:r w:rsidRPr="00731767">
        <w:rPr>
          <w:b w:val="0"/>
          <w:bCs/>
        </w:rPr>
        <w:lastRenderedPageBreak/>
        <w:t xml:space="preserve">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2" w:history="1">
        <w:r w:rsidRPr="00731767">
          <w:rPr>
            <w:rStyle w:val="Hyperlink"/>
            <w:rFonts w:eastAsia="Times New Roman"/>
            <w:b w:val="0"/>
            <w:bCs/>
            <w:szCs w:val="20"/>
            <w:lang w:val="en-US"/>
          </w:rPr>
          <w:t>www.mcmaster.ca/academicintegrity</w:t>
        </w:r>
      </w:hyperlink>
      <w:r w:rsidRPr="00731767">
        <w:rPr>
          <w:b w:val="0"/>
          <w:bCs/>
        </w:rPr>
        <w:t xml:space="preserve">. </w:t>
      </w:r>
    </w:p>
    <w:p w14:paraId="3A3F3C78" w14:textId="77777777" w:rsidR="00F96FE6" w:rsidRPr="002C7D20" w:rsidRDefault="00F96FE6" w:rsidP="00E235D6">
      <w:pPr>
        <w:pStyle w:val="Heading3"/>
      </w:pPr>
      <w:r w:rsidRPr="002C7D20">
        <w:t>Conduct Expectations</w:t>
      </w:r>
    </w:p>
    <w:p w14:paraId="26FF89FB" w14:textId="68D1BAC0"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CE6CF4"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7772C83F" w14:textId="4AC973CC" w:rsidR="00F96FE6" w:rsidRPr="00CA0DA7"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CE6CF4" w:rsidRPr="002C7D20">
        <w:rPr>
          <w:rFonts w:cs="Arial"/>
          <w:b w:val="0"/>
        </w:rPr>
        <w:t>e.g.,</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E235D6">
      <w:pPr>
        <w:pStyle w:val="Heading3"/>
      </w:pPr>
      <w:r w:rsidRPr="002C7D20">
        <w:t>Academic Accommodation of Students with Disabilities</w:t>
      </w:r>
      <w:bookmarkEnd w:id="30"/>
    </w:p>
    <w:p w14:paraId="15FEFEED" w14:textId="48869B8B" w:rsidR="00E75EDF"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3">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E75EDF">
      <w:pPr>
        <w:pStyle w:val="Heading3"/>
      </w:pPr>
      <w:bookmarkStart w:id="31" w:name="_Hlk522105905"/>
      <w:r>
        <w:t>A</w:t>
      </w:r>
      <w:r w:rsidRPr="002C7D20">
        <w:t>ccessibility Statement</w:t>
      </w:r>
    </w:p>
    <w:p w14:paraId="2B5B8FC9" w14:textId="2A41CD95"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CE6CF4"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1"/>
    </w:p>
    <w:p w14:paraId="72A7D3E1" w14:textId="77777777" w:rsidR="00F96FE6" w:rsidRPr="002C7D20" w:rsidRDefault="00F96FE6" w:rsidP="00E235D6">
      <w:pPr>
        <w:pStyle w:val="Heading3"/>
      </w:pPr>
      <w:bookmarkStart w:id="32" w:name="_Toc12350821"/>
      <w:r w:rsidRPr="002C7D20">
        <w:t>Academic Accommodation for Religious, Indigenous or Spiritual Observances (RISO)</w:t>
      </w:r>
    </w:p>
    <w:p w14:paraId="2B7851FB" w14:textId="6C3432A7" w:rsidR="00F96FE6" w:rsidRPr="002C7D20" w:rsidRDefault="00F96FE6" w:rsidP="00F96FE6">
      <w:pPr>
        <w:rPr>
          <w:rFonts w:cs="Arial"/>
          <w:b w:val="0"/>
        </w:rPr>
      </w:pPr>
      <w:r w:rsidRPr="002C7D20">
        <w:rPr>
          <w:rFonts w:cs="Arial"/>
          <w:b w:val="0"/>
        </w:rPr>
        <w:t xml:space="preserve">Students requiring academic accommodation based on religious, </w:t>
      </w:r>
      <w:r w:rsidR="00CE6CF4"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E235D6">
      <w:pPr>
        <w:pStyle w:val="Heading3"/>
      </w:pPr>
      <w:r w:rsidRPr="002C7D20">
        <w:t>Copyright and Recording</w:t>
      </w:r>
    </w:p>
    <w:p w14:paraId="5AAE35C0" w14:textId="597891CB"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w:t>
      </w:r>
      <w:r w:rsidRPr="002C7D20">
        <w:rPr>
          <w:rFonts w:cs="Arial"/>
          <w:b w:val="0"/>
        </w:rPr>
        <w:lastRenderedPageBreak/>
        <w:t xml:space="preserve">Copyright Act and copyright law protect every original literary, dramatic, </w:t>
      </w:r>
      <w:r w:rsidR="00CE6CF4"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7AB3C8DF" w14:textId="22A6C525" w:rsidR="00E235D6" w:rsidRDefault="00F96FE6" w:rsidP="00E235D6">
      <w:pPr>
        <w:rPr>
          <w:rFonts w:cs="Arial"/>
          <w:b w:val="0"/>
          <w:lang w:val="en-CA"/>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r w:rsidR="00CA0DA7">
        <w:rPr>
          <w:rFonts w:cs="Arial"/>
          <w:b w:val="0"/>
        </w:rPr>
        <w:t xml:space="preserve"> In regards recording, </w:t>
      </w:r>
      <w:r w:rsidR="00CA0DA7">
        <w:rPr>
          <w:rFonts w:cs="Arial"/>
          <w:b w:val="0"/>
          <w:lang w:val="en-CA"/>
        </w:rPr>
        <w:t>t</w:t>
      </w:r>
      <w:r w:rsidR="00E235D6" w:rsidRPr="004E3751">
        <w:rPr>
          <w:rFonts w:cs="Arial"/>
          <w:b w:val="0"/>
          <w:lang w:val="en-CA"/>
        </w:rPr>
        <w:t>he School of Social Work requests and expects that:</w:t>
      </w:r>
    </w:p>
    <w:p w14:paraId="72E5F262" w14:textId="77777777" w:rsidR="00CA0DA7" w:rsidRPr="00CA0DA7" w:rsidRDefault="00CA0DA7" w:rsidP="00E235D6">
      <w:pPr>
        <w:rPr>
          <w:rFonts w:cs="Arial"/>
          <w:b w:val="0"/>
        </w:rPr>
      </w:pPr>
    </w:p>
    <w:p w14:paraId="5E2DFAC9" w14:textId="20F618D3" w:rsidR="00E235D6" w:rsidRPr="004E3751" w:rsidRDefault="00E235D6" w:rsidP="00CA0DA7">
      <w:pPr>
        <w:numPr>
          <w:ilvl w:val="0"/>
          <w:numId w:val="29"/>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CA0DA7">
      <w:pPr>
        <w:numPr>
          <w:ilvl w:val="0"/>
          <w:numId w:val="29"/>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CA0DA7">
      <w:pPr>
        <w:numPr>
          <w:ilvl w:val="0"/>
          <w:numId w:val="29"/>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A90808D" w:rsidR="00E235D6" w:rsidRDefault="00E235D6" w:rsidP="00CA0DA7">
      <w:pPr>
        <w:numPr>
          <w:ilvl w:val="0"/>
          <w:numId w:val="29"/>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14A0913E" w14:textId="77777777" w:rsidR="00CA0DA7" w:rsidRPr="004E3751" w:rsidRDefault="00CA0DA7" w:rsidP="00CA0DA7">
      <w:pPr>
        <w:ind w:left="720"/>
        <w:rPr>
          <w:rFonts w:cs="Arial"/>
          <w:b w:val="0"/>
          <w:lang w:val="en-CA"/>
        </w:rPr>
      </w:pPr>
    </w:p>
    <w:p w14:paraId="60FA23EC" w14:textId="77777777" w:rsidR="005208DF" w:rsidRPr="00A66992" w:rsidRDefault="005208DF" w:rsidP="00A66992">
      <w:pPr>
        <w:pStyle w:val="Heading2"/>
      </w:pPr>
      <w:r w:rsidRPr="00A66992">
        <w:t>Confidentiality</w:t>
      </w:r>
    </w:p>
    <w:p w14:paraId="7740FBC2" w14:textId="59A1B337" w:rsidR="005208DF" w:rsidRDefault="005208DF" w:rsidP="005208DF">
      <w:pPr>
        <w:rPr>
          <w:b w:val="0"/>
          <w:lang w:val="en-GB"/>
        </w:rPr>
      </w:pPr>
      <w:r w:rsidRPr="00AB2624">
        <w:rPr>
          <w:b w:val="0"/>
          <w:lang w:val="en-GB"/>
        </w:rPr>
        <w:t>A cornerstone of professional social work relationships is confidentiality with respect to all matters associated with professional services to clients</w:t>
      </w:r>
      <w:r w:rsidR="00CE6CF4" w:rsidRPr="00AB2624">
        <w:rPr>
          <w:b w:val="0"/>
          <w:lang w:val="en-GB"/>
        </w:rPr>
        <w:t xml:space="preserve">. </w:t>
      </w:r>
      <w:r w:rsidRPr="00AB2624">
        <w:rPr>
          <w:b w:val="0"/>
          <w:lang w:val="en-GB"/>
        </w:rPr>
        <w:t xml:space="preserve">Social workers demonstrate respect for the trust and confidence placed in them by clients, </w:t>
      </w:r>
      <w:r w:rsidR="00CE6CF4"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4A872D83" w14:textId="56F80950" w:rsidR="00F96FE6" w:rsidRPr="00CA0DA7" w:rsidRDefault="00CA0DA7" w:rsidP="00F96FE6">
      <w:pPr>
        <w:rPr>
          <w:b w:val="0"/>
          <w:lang w:val="en-GB"/>
        </w:rPr>
      </w:pPr>
      <w:r w:rsidRPr="00AB2624">
        <w:rPr>
          <w:b w:val="0"/>
          <w:lang w:val="en-GB"/>
        </w:rPr>
        <w:t xml:space="preserve">In </w:t>
      </w:r>
      <w:r>
        <w:rPr>
          <w:b w:val="0"/>
          <w:lang w:val="en-GB"/>
        </w:rPr>
        <w:t xml:space="preserve">this course there may be times when guests </w:t>
      </w:r>
      <w:r w:rsidR="00CE6CF4">
        <w:rPr>
          <w:b w:val="0"/>
          <w:lang w:val="en-GB"/>
        </w:rPr>
        <w:t>teach,</w:t>
      </w:r>
      <w:r>
        <w:rPr>
          <w:b w:val="0"/>
          <w:lang w:val="en-GB"/>
        </w:rPr>
        <w:t xml:space="preserve"> and </w:t>
      </w:r>
      <w:r w:rsidRPr="00AB2624">
        <w:rPr>
          <w:b w:val="0"/>
          <w:lang w:val="en-GB"/>
        </w:rPr>
        <w:t xml:space="preserve">students learn by discussing their lived experiences. </w:t>
      </w:r>
      <w:r>
        <w:rPr>
          <w:b w:val="0"/>
          <w:lang w:val="en-GB"/>
        </w:rPr>
        <w:t xml:space="preserve">In such circumstances </w:t>
      </w:r>
      <w:r w:rsidRPr="00AB2624">
        <w:rPr>
          <w:b w:val="0"/>
          <w:lang w:val="en-GB"/>
        </w:rPr>
        <w:t xml:space="preserve">it is important to </w:t>
      </w:r>
      <w:r>
        <w:rPr>
          <w:b w:val="0"/>
          <w:lang w:val="en-GB"/>
        </w:rPr>
        <w:t>respect the confidentiality of those sharing personal experiences.</w:t>
      </w:r>
    </w:p>
    <w:p w14:paraId="3EE9C6CB" w14:textId="77777777" w:rsidR="003F60FC" w:rsidRPr="002C7D20" w:rsidRDefault="003F60FC" w:rsidP="00E235D6">
      <w:pPr>
        <w:pStyle w:val="Heading3"/>
      </w:pPr>
      <w:r w:rsidRPr="002C7D20">
        <w:t>E-mail Communication Policy</w:t>
      </w:r>
      <w:bookmarkEnd w:id="32"/>
      <w:r w:rsidRPr="002C7D20">
        <w:t xml:space="preserve"> </w:t>
      </w:r>
    </w:p>
    <w:p w14:paraId="1B444525" w14:textId="6082A53A" w:rsidR="00E75EDF" w:rsidRDefault="00F439A1" w:rsidP="00F439A1">
      <w:pPr>
        <w:rPr>
          <w:rFonts w:cs="Arial"/>
          <w:b w:val="0"/>
          <w:szCs w:val="24"/>
        </w:rPr>
      </w:pPr>
      <w:bookmarkStart w:id="33"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E75EDF">
      <w:pPr>
        <w:pStyle w:val="Heading3"/>
      </w:pPr>
      <w:bookmarkStart w:id="34" w:name="_Toc12350822"/>
      <w:r w:rsidRPr="002C7D20">
        <w:t>Requests for Relief for Missed Academic Term Work</w:t>
      </w:r>
      <w:bookmarkEnd w:id="34"/>
    </w:p>
    <w:p w14:paraId="2BE6D5DF" w14:textId="0F097924" w:rsidR="00E75EDF" w:rsidRPr="00CA0DA7" w:rsidRDefault="00E75EDF" w:rsidP="00F439A1">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2C7D20" w:rsidRDefault="00F439A1" w:rsidP="00EC0618">
      <w:pPr>
        <w:pStyle w:val="Heading3"/>
        <w:rPr>
          <w:rFonts w:cs="Arial"/>
        </w:rPr>
      </w:pPr>
      <w:bookmarkStart w:id="35" w:name="_Hlk522106028"/>
      <w:bookmarkEnd w:id="33"/>
      <w:r w:rsidRPr="002C7D20">
        <w:rPr>
          <w:rFonts w:cs="Arial"/>
        </w:rPr>
        <w:lastRenderedPageBreak/>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525308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4"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5"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6"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602F6050" w14:textId="6EE3F541"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7"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6" w:name="_Toc12350823"/>
      <w:bookmarkStart w:id="37" w:name="_Toc12438433"/>
      <w:bookmarkEnd w:id="35"/>
      <w:r w:rsidR="002526CF" w:rsidRPr="002526CF">
        <w:rPr>
          <w:rFonts w:eastAsia="Calibri" w:cs="Arial"/>
          <w:b w:val="0"/>
          <w:i/>
          <w:iCs/>
          <w:color w:val="000000"/>
          <w:szCs w:val="24"/>
        </w:rPr>
        <w:t>Jennie Vengris, Undergraduate Chair (</w:t>
      </w:r>
      <w:hyperlink r:id="rId18"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0E57D94C" w14:textId="4FE90109" w:rsidR="00CA0DA7" w:rsidRPr="0022201B" w:rsidRDefault="00DE6FAF" w:rsidP="0022201B">
      <w:pPr>
        <w:pStyle w:val="Heading1"/>
      </w:pPr>
      <w:r w:rsidRPr="002C7D20">
        <w:t>Course Weekly Topics and Readings</w:t>
      </w:r>
      <w:bookmarkEnd w:id="36"/>
      <w:bookmarkEnd w:id="37"/>
    </w:p>
    <w:p w14:paraId="01A7D258" w14:textId="77777777" w:rsidR="002F203B" w:rsidRPr="002C7D20" w:rsidRDefault="002F203B" w:rsidP="00A66992">
      <w:pPr>
        <w:pStyle w:val="Heading2"/>
      </w:pPr>
      <w:r w:rsidRPr="002C7D20">
        <w:t>W</w:t>
      </w:r>
      <w:r>
        <w:t>EEK</w:t>
      </w:r>
      <w:r w:rsidRPr="002C7D20">
        <w:t xml:space="preserve"> 1: </w:t>
      </w:r>
      <w:r>
        <w:t>January 12, 2023</w:t>
      </w:r>
    </w:p>
    <w:p w14:paraId="2C613BF3" w14:textId="51C4968F" w:rsidR="002F203B" w:rsidRPr="002F203B" w:rsidRDefault="002F203B" w:rsidP="002F203B">
      <w:pPr>
        <w:rPr>
          <w:rFonts w:cs="Arial"/>
          <w:b w:val="0"/>
          <w:bCs/>
          <w:color w:val="000000" w:themeColor="text1"/>
          <w:u w:val="single"/>
        </w:rPr>
      </w:pPr>
      <w:r w:rsidRPr="00E91283">
        <w:rPr>
          <w:rFonts w:cs="Arial"/>
          <w:b w:val="0"/>
          <w:bCs/>
          <w:color w:val="000000" w:themeColor="text1"/>
          <w:u w:val="single"/>
        </w:rPr>
        <w:t>What is child welfare?</w:t>
      </w:r>
    </w:p>
    <w:p w14:paraId="0AB1AB6F" w14:textId="77777777" w:rsidR="00170FA7" w:rsidRDefault="00170FA7" w:rsidP="00A66992">
      <w:pPr>
        <w:pStyle w:val="Heading2"/>
      </w:pPr>
    </w:p>
    <w:p w14:paraId="6881EFC5" w14:textId="77777777" w:rsidR="00E879A9" w:rsidRPr="0022201B" w:rsidRDefault="00E879A9" w:rsidP="00E879A9">
      <w:pPr>
        <w:rPr>
          <w:rFonts w:cs="Arial"/>
          <w:b w:val="0"/>
          <w:color w:val="000000" w:themeColor="text1"/>
        </w:rPr>
      </w:pPr>
      <w:r w:rsidRPr="0022201B">
        <w:rPr>
          <w:rFonts w:cs="Arial"/>
          <w:b w:val="0"/>
          <w:color w:val="000000" w:themeColor="text1"/>
        </w:rPr>
        <w:t>Topics:</w:t>
      </w:r>
    </w:p>
    <w:p w14:paraId="5BD84CDB" w14:textId="77777777" w:rsidR="00E879A9" w:rsidRPr="0022201B" w:rsidRDefault="00E879A9" w:rsidP="00E879A9">
      <w:pPr>
        <w:rPr>
          <w:rFonts w:cs="Arial"/>
          <w:bCs/>
          <w:color w:val="000000" w:themeColor="text1"/>
        </w:rPr>
      </w:pPr>
    </w:p>
    <w:p w14:paraId="140943CE" w14:textId="77777777" w:rsidR="00E879A9" w:rsidRPr="0022201B" w:rsidRDefault="00E879A9" w:rsidP="00E879A9">
      <w:pPr>
        <w:pStyle w:val="ListParagraph"/>
        <w:numPr>
          <w:ilvl w:val="0"/>
          <w:numId w:val="30"/>
        </w:numPr>
        <w:spacing w:line="240" w:lineRule="auto"/>
        <w:rPr>
          <w:rFonts w:ascii="Arial" w:hAnsi="Arial" w:cs="Arial"/>
          <w:b w:val="0"/>
          <w:color w:val="000000" w:themeColor="text1"/>
          <w:sz w:val="24"/>
          <w:szCs w:val="24"/>
        </w:rPr>
      </w:pPr>
      <w:r w:rsidRPr="0022201B">
        <w:rPr>
          <w:rFonts w:ascii="Arial" w:hAnsi="Arial" w:cs="Arial"/>
          <w:b w:val="0"/>
          <w:color w:val="000000" w:themeColor="text1"/>
          <w:sz w:val="24"/>
          <w:szCs w:val="24"/>
        </w:rPr>
        <w:t>What is child welfare &amp; child welfare social work?</w:t>
      </w:r>
    </w:p>
    <w:p w14:paraId="427AEBEF" w14:textId="77777777" w:rsidR="00E879A9" w:rsidRPr="0022201B" w:rsidRDefault="00E879A9" w:rsidP="00E879A9">
      <w:pPr>
        <w:pStyle w:val="ListParagraph"/>
        <w:numPr>
          <w:ilvl w:val="0"/>
          <w:numId w:val="30"/>
        </w:numPr>
        <w:spacing w:line="240" w:lineRule="auto"/>
        <w:rPr>
          <w:rFonts w:ascii="Arial" w:hAnsi="Arial" w:cs="Arial"/>
          <w:b w:val="0"/>
          <w:color w:val="000000" w:themeColor="text1"/>
          <w:sz w:val="24"/>
          <w:szCs w:val="24"/>
        </w:rPr>
      </w:pPr>
      <w:r w:rsidRPr="0022201B">
        <w:rPr>
          <w:rFonts w:ascii="Arial" w:hAnsi="Arial" w:cs="Arial"/>
          <w:b w:val="0"/>
          <w:color w:val="000000" w:themeColor="text1"/>
          <w:sz w:val="24"/>
          <w:szCs w:val="24"/>
        </w:rPr>
        <w:t>What beliefs &amp; attitudes do you bring to child welfare work?</w:t>
      </w:r>
    </w:p>
    <w:p w14:paraId="00BA0F36" w14:textId="64D7CEE6" w:rsidR="00E879A9" w:rsidRDefault="00E879A9" w:rsidP="00E879A9">
      <w:pPr>
        <w:pStyle w:val="ListParagraph"/>
        <w:numPr>
          <w:ilvl w:val="0"/>
          <w:numId w:val="30"/>
        </w:numPr>
        <w:spacing w:line="240" w:lineRule="auto"/>
        <w:rPr>
          <w:rFonts w:ascii="Arial" w:hAnsi="Arial" w:cs="Arial"/>
          <w:b w:val="0"/>
          <w:color w:val="000000" w:themeColor="text1"/>
          <w:sz w:val="24"/>
          <w:szCs w:val="24"/>
        </w:rPr>
      </w:pPr>
      <w:r w:rsidRPr="0022201B">
        <w:rPr>
          <w:rFonts w:ascii="Arial" w:hAnsi="Arial" w:cs="Arial"/>
          <w:b w:val="0"/>
          <w:color w:val="000000" w:themeColor="text1"/>
          <w:sz w:val="24"/>
          <w:szCs w:val="24"/>
        </w:rPr>
        <w:t>What social work knowledge, skills &amp; attitudes do you need in child welfare work?</w:t>
      </w:r>
    </w:p>
    <w:p w14:paraId="46292F7C" w14:textId="1E366B63" w:rsidR="00D56AD0" w:rsidRPr="0022201B" w:rsidRDefault="00D56AD0" w:rsidP="00E879A9">
      <w:pPr>
        <w:pStyle w:val="ListParagraph"/>
        <w:numPr>
          <w:ilvl w:val="0"/>
          <w:numId w:val="30"/>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How does anti-oppression for with child welfare?</w:t>
      </w:r>
    </w:p>
    <w:p w14:paraId="7CE646DB" w14:textId="77777777" w:rsidR="00E879A9" w:rsidRPr="0022201B" w:rsidRDefault="00E879A9" w:rsidP="00E879A9">
      <w:pPr>
        <w:rPr>
          <w:rFonts w:cs="Arial"/>
          <w:b w:val="0"/>
          <w:bCs/>
          <w:color w:val="000000" w:themeColor="text1"/>
        </w:rPr>
      </w:pPr>
      <w:r w:rsidRPr="0022201B">
        <w:rPr>
          <w:rFonts w:cs="Arial"/>
          <w:b w:val="0"/>
          <w:bCs/>
          <w:color w:val="000000" w:themeColor="text1"/>
        </w:rPr>
        <w:t>Learning outcomes:</w:t>
      </w:r>
    </w:p>
    <w:p w14:paraId="29394143" w14:textId="77777777" w:rsidR="00E879A9" w:rsidRPr="0022201B" w:rsidRDefault="00E879A9" w:rsidP="00E879A9">
      <w:pPr>
        <w:rPr>
          <w:rFonts w:cs="Arial"/>
          <w:color w:val="000000" w:themeColor="text1"/>
        </w:rPr>
      </w:pPr>
    </w:p>
    <w:p w14:paraId="6177DB10" w14:textId="5CAA9CAE" w:rsidR="00D56AD0" w:rsidRDefault="00E879A9" w:rsidP="00E879A9">
      <w:pPr>
        <w:ind w:left="709"/>
        <w:rPr>
          <w:rFonts w:cs="Arial"/>
          <w:b w:val="0"/>
          <w:color w:val="000000" w:themeColor="text1"/>
        </w:rPr>
      </w:pPr>
      <w:r w:rsidRPr="0022201B">
        <w:rPr>
          <w:rFonts w:cs="Arial"/>
          <w:b w:val="0"/>
          <w:color w:val="000000" w:themeColor="text1"/>
        </w:rPr>
        <w:t xml:space="preserve">By the end of this class, you will be able to describe the ways child welfare and child welfare services are conceptualized and delivered in Ontario, Canada, and beyond, &amp; will be able to outline the history, strengths &amp; limitations of current child welfare systems. You will also have an opportunity to reflect on your attitudes, beliefs, </w:t>
      </w:r>
      <w:r w:rsidR="00673E42">
        <w:rPr>
          <w:rFonts w:cs="Arial"/>
          <w:b w:val="0"/>
          <w:color w:val="000000" w:themeColor="text1"/>
        </w:rPr>
        <w:t xml:space="preserve">and </w:t>
      </w:r>
      <w:r w:rsidRPr="0022201B">
        <w:rPr>
          <w:rFonts w:cs="Arial"/>
          <w:b w:val="0"/>
          <w:color w:val="000000" w:themeColor="text1"/>
        </w:rPr>
        <w:t>biases about families, children, and child welfare work</w:t>
      </w:r>
      <w:r w:rsidR="00D56AD0">
        <w:rPr>
          <w:rFonts w:cs="Arial"/>
          <w:b w:val="0"/>
          <w:color w:val="000000" w:themeColor="text1"/>
        </w:rPr>
        <w:t>, and will consider if and how anti-oppressive social work is possible in child welfare.</w:t>
      </w:r>
    </w:p>
    <w:p w14:paraId="789565BE" w14:textId="77777777" w:rsidR="00E879A9" w:rsidRPr="0022201B" w:rsidRDefault="00E879A9" w:rsidP="00E879A9">
      <w:pPr>
        <w:rPr>
          <w:rFonts w:cs="Arial"/>
          <w:b w:val="0"/>
          <w:bCs/>
          <w:color w:val="000000" w:themeColor="text1"/>
        </w:rPr>
      </w:pPr>
    </w:p>
    <w:p w14:paraId="166D3385" w14:textId="77777777" w:rsidR="00E879A9" w:rsidRPr="0022201B" w:rsidRDefault="00E879A9" w:rsidP="00E879A9">
      <w:pPr>
        <w:rPr>
          <w:rFonts w:cs="Arial"/>
          <w:b w:val="0"/>
          <w:bCs/>
          <w:color w:val="000000" w:themeColor="text1"/>
        </w:rPr>
      </w:pPr>
      <w:r w:rsidRPr="0022201B">
        <w:rPr>
          <w:rFonts w:cs="Arial"/>
          <w:b w:val="0"/>
          <w:bCs/>
          <w:color w:val="000000" w:themeColor="text1"/>
        </w:rPr>
        <w:t>Readings:</w:t>
      </w:r>
    </w:p>
    <w:p w14:paraId="5A5FF2BF" w14:textId="77777777" w:rsidR="00527D5B" w:rsidRPr="0022201B" w:rsidRDefault="00527D5B" w:rsidP="00942C7D">
      <w:pPr>
        <w:rPr>
          <w:rFonts w:cs="Arial"/>
          <w:b w:val="0"/>
          <w:color w:val="000000" w:themeColor="text1"/>
          <w:szCs w:val="24"/>
        </w:rPr>
      </w:pPr>
    </w:p>
    <w:p w14:paraId="5BC0DBBC" w14:textId="1DDE55DE" w:rsidR="00D56AD0" w:rsidRDefault="00D56AD0" w:rsidP="00D56AD0">
      <w:pPr>
        <w:ind w:left="709"/>
        <w:rPr>
          <w:rFonts w:cs="Arial"/>
          <w:b w:val="0"/>
          <w:szCs w:val="24"/>
        </w:rPr>
      </w:pPr>
      <w:r w:rsidRPr="00575E16">
        <w:rPr>
          <w:b w:val="0"/>
        </w:rPr>
        <w:t xml:space="preserve">Dumbrill, G. C., &amp; Yee, J., Y. (2018). </w:t>
      </w:r>
      <w:r w:rsidRPr="00575E16">
        <w:rPr>
          <w:b w:val="0"/>
          <w:i/>
        </w:rPr>
        <w:t>Anti-Oppressive Social Work: Ways of Knowing, Talking, and Doing</w:t>
      </w:r>
      <w:r w:rsidRPr="00575E16">
        <w:rPr>
          <w:b w:val="0"/>
        </w:rPr>
        <w:t>. Oxford University Press</w:t>
      </w:r>
      <w:r>
        <w:rPr>
          <w:b w:val="0"/>
        </w:rPr>
        <w:t>.</w:t>
      </w:r>
      <w:r w:rsidRPr="00E62F19">
        <w:rPr>
          <w:rFonts w:cs="Arial"/>
          <w:b w:val="0"/>
          <w:szCs w:val="24"/>
          <w:lang w:val="en-GB"/>
        </w:rPr>
        <w:t xml:space="preserve"> </w:t>
      </w:r>
      <w:r w:rsidRPr="00575E16">
        <w:rPr>
          <w:rFonts w:cs="Arial"/>
          <w:b w:val="0"/>
          <w:szCs w:val="24"/>
          <w:lang w:val="en-GB"/>
        </w:rPr>
        <w:t xml:space="preserve">Chapter 9, </w:t>
      </w:r>
      <w:r w:rsidRPr="00575E16">
        <w:rPr>
          <w:rFonts w:cs="Arial"/>
          <w:b w:val="0"/>
          <w:szCs w:val="24"/>
        </w:rPr>
        <w:t>Doing Anti-Oppression: The Social Work Dream, p. 227-252</w:t>
      </w:r>
      <w:r>
        <w:rPr>
          <w:rFonts w:cs="Arial"/>
          <w:b w:val="0"/>
          <w:szCs w:val="24"/>
        </w:rPr>
        <w:t>.</w:t>
      </w:r>
      <w:r w:rsidR="00D074AB">
        <w:rPr>
          <w:rFonts w:cs="Arial"/>
          <w:b w:val="0"/>
          <w:szCs w:val="24"/>
        </w:rPr>
        <w:t xml:space="preserve"> (</w:t>
      </w:r>
      <w:r w:rsidR="006B0B61">
        <w:rPr>
          <w:rFonts w:cs="Arial"/>
          <w:b w:val="0"/>
          <w:szCs w:val="24"/>
        </w:rPr>
        <w:t>Available</w:t>
      </w:r>
      <w:r w:rsidR="00D074AB">
        <w:rPr>
          <w:rFonts w:cs="Arial"/>
          <w:b w:val="0"/>
          <w:szCs w:val="24"/>
        </w:rPr>
        <w:t xml:space="preserve"> on A2L)</w:t>
      </w:r>
    </w:p>
    <w:p w14:paraId="5A9E0FB1" w14:textId="77777777" w:rsidR="00D56AD0" w:rsidRDefault="00D56AD0" w:rsidP="00D56AD0">
      <w:pPr>
        <w:rPr>
          <w:rFonts w:cs="Arial"/>
          <w:b w:val="0"/>
          <w:bCs/>
          <w:color w:val="000000" w:themeColor="text1"/>
          <w:szCs w:val="24"/>
          <w:shd w:val="clear" w:color="auto" w:fill="FFFFFF"/>
        </w:rPr>
      </w:pPr>
    </w:p>
    <w:p w14:paraId="05CA8161" w14:textId="64B210E0" w:rsidR="00170FA7" w:rsidRPr="0022201B" w:rsidRDefault="00170FA7" w:rsidP="00170FA7">
      <w:pPr>
        <w:ind w:left="709"/>
        <w:rPr>
          <w:rFonts w:cs="Arial"/>
          <w:b w:val="0"/>
          <w:color w:val="000000" w:themeColor="text1"/>
          <w:szCs w:val="24"/>
          <w:u w:val="single"/>
        </w:rPr>
      </w:pPr>
      <w:r w:rsidRPr="0022201B">
        <w:rPr>
          <w:rFonts w:cs="Arial"/>
          <w:b w:val="0"/>
          <w:color w:val="000000" w:themeColor="text1"/>
          <w:szCs w:val="24"/>
        </w:rPr>
        <w:t xml:space="preserve">Hand, C. (2005). An Ojibwe perspective on the welfare of children: Lessons of the past and visions for the future. </w:t>
      </w:r>
      <w:r w:rsidRPr="0022201B">
        <w:rPr>
          <w:rFonts w:cs="Arial"/>
          <w:b w:val="0"/>
          <w:i/>
          <w:color w:val="000000" w:themeColor="text1"/>
          <w:szCs w:val="24"/>
        </w:rPr>
        <w:t>Children and Youth Services Review, 28</w:t>
      </w:r>
      <w:r w:rsidRPr="0022201B">
        <w:rPr>
          <w:rFonts w:cs="Arial"/>
          <w:b w:val="0"/>
          <w:color w:val="000000" w:themeColor="text1"/>
          <w:szCs w:val="24"/>
        </w:rPr>
        <w:t xml:space="preserve">(1), 20-46. </w:t>
      </w:r>
      <w:hyperlink r:id="rId19" w:history="1">
        <w:r w:rsidRPr="0022201B">
          <w:rPr>
            <w:rStyle w:val="Hyperlink"/>
            <w:rFonts w:cs="Arial"/>
            <w:b w:val="0"/>
            <w:color w:val="000000" w:themeColor="text1"/>
            <w:szCs w:val="24"/>
          </w:rPr>
          <w:t>[PDF]</w:t>
        </w:r>
      </w:hyperlink>
    </w:p>
    <w:p w14:paraId="431ABCC8" w14:textId="77777777" w:rsidR="00866B33" w:rsidRPr="0022201B" w:rsidRDefault="00866B33" w:rsidP="00866B33">
      <w:pPr>
        <w:ind w:left="720"/>
        <w:rPr>
          <w:rFonts w:cs="Arial"/>
          <w:b w:val="0"/>
          <w:color w:val="000000" w:themeColor="text1"/>
          <w:szCs w:val="24"/>
        </w:rPr>
      </w:pPr>
    </w:p>
    <w:p w14:paraId="2CC9A959" w14:textId="1E3E52E5" w:rsidR="00866B33" w:rsidRPr="0022201B" w:rsidRDefault="00866B33" w:rsidP="00866B33">
      <w:pPr>
        <w:ind w:left="720"/>
        <w:rPr>
          <w:rFonts w:cs="Arial"/>
          <w:b w:val="0"/>
          <w:color w:val="000000" w:themeColor="text1"/>
          <w:szCs w:val="24"/>
        </w:rPr>
      </w:pPr>
      <w:r w:rsidRPr="0022201B">
        <w:rPr>
          <w:rFonts w:cs="Arial"/>
          <w:b w:val="0"/>
          <w:color w:val="000000" w:themeColor="text1"/>
          <w:szCs w:val="24"/>
        </w:rPr>
        <w:t xml:space="preserve">Richard, K. (2014). </w:t>
      </w:r>
      <w:r w:rsidRPr="0022201B">
        <w:rPr>
          <w:rFonts w:cs="Arial"/>
          <w:b w:val="0"/>
          <w:i/>
          <w:color w:val="000000" w:themeColor="text1"/>
          <w:szCs w:val="24"/>
        </w:rPr>
        <w:t>The Other side of the Door: A Practice Guide for Child Welfare Professionals Working with First Nations, Inuit and Métis Peoples, 2</w:t>
      </w:r>
      <w:r w:rsidRPr="0022201B">
        <w:rPr>
          <w:rFonts w:cs="Arial"/>
          <w:b w:val="0"/>
          <w:i/>
          <w:color w:val="000000" w:themeColor="text1"/>
          <w:szCs w:val="24"/>
          <w:vertAlign w:val="superscript"/>
        </w:rPr>
        <w:t>nd</w:t>
      </w:r>
      <w:r w:rsidRPr="0022201B">
        <w:rPr>
          <w:rFonts w:cs="Arial"/>
          <w:b w:val="0"/>
          <w:i/>
          <w:color w:val="000000" w:themeColor="text1"/>
          <w:szCs w:val="24"/>
        </w:rPr>
        <w:t xml:space="preserve">. Edition. </w:t>
      </w:r>
      <w:r w:rsidRPr="0022201B">
        <w:rPr>
          <w:rFonts w:cs="Arial"/>
          <w:b w:val="0"/>
          <w:color w:val="000000" w:themeColor="text1"/>
          <w:szCs w:val="24"/>
        </w:rPr>
        <w:t>OACAS, Canada. Read sections from “the other side of the door” through “the legacy of residential schools” 10-29 [</w:t>
      </w:r>
      <w:hyperlink r:id="rId20" w:history="1">
        <w:r w:rsidRPr="0022201B">
          <w:rPr>
            <w:rStyle w:val="Hyperlink"/>
            <w:rFonts w:cs="Arial"/>
            <w:b w:val="0"/>
            <w:color w:val="000000" w:themeColor="text1"/>
            <w:szCs w:val="24"/>
          </w:rPr>
          <w:t>LINK</w:t>
        </w:r>
      </w:hyperlink>
      <w:r w:rsidRPr="0022201B">
        <w:rPr>
          <w:rFonts w:cs="Arial"/>
          <w:b w:val="0"/>
          <w:color w:val="000000" w:themeColor="text1"/>
          <w:szCs w:val="24"/>
        </w:rPr>
        <w:t>]</w:t>
      </w:r>
    </w:p>
    <w:p w14:paraId="52C130AB" w14:textId="77777777" w:rsidR="00866B33" w:rsidRPr="0022201B" w:rsidRDefault="00866B33" w:rsidP="00942C7D">
      <w:pPr>
        <w:rPr>
          <w:rFonts w:cs="Arial"/>
          <w:b w:val="0"/>
          <w:color w:val="000000" w:themeColor="text1"/>
          <w:szCs w:val="24"/>
        </w:rPr>
      </w:pPr>
    </w:p>
    <w:p w14:paraId="4966D42C" w14:textId="57FED5C9" w:rsidR="00866B33" w:rsidRPr="0022201B" w:rsidRDefault="00527D5B" w:rsidP="00866B33">
      <w:pPr>
        <w:ind w:left="709"/>
        <w:rPr>
          <w:rFonts w:cs="Arial"/>
          <w:b w:val="0"/>
          <w:color w:val="000000" w:themeColor="text1"/>
          <w:szCs w:val="24"/>
        </w:rPr>
      </w:pPr>
      <w:r w:rsidRPr="0022201B">
        <w:rPr>
          <w:rFonts w:cs="Arial"/>
          <w:b w:val="0"/>
          <w:color w:val="000000" w:themeColor="text1"/>
          <w:szCs w:val="24"/>
        </w:rPr>
        <w:t xml:space="preserve">Sturtridge, Michelle. (2013) </w:t>
      </w:r>
      <w:r w:rsidRPr="0022201B">
        <w:rPr>
          <w:rFonts w:cs="Arial"/>
          <w:b w:val="0"/>
          <w:i/>
          <w:color w:val="000000" w:themeColor="text1"/>
          <w:szCs w:val="24"/>
        </w:rPr>
        <w:t>Glossary of Social Work Terms and Child Maltreatment Related Concepts</w:t>
      </w:r>
      <w:r w:rsidRPr="0022201B">
        <w:rPr>
          <w:rFonts w:cs="Arial"/>
          <w:b w:val="0"/>
          <w:color w:val="000000" w:themeColor="text1"/>
          <w:szCs w:val="24"/>
        </w:rPr>
        <w:t xml:space="preserve">. </w:t>
      </w:r>
      <w:hyperlink r:id="rId21" w:history="1">
        <w:r w:rsidRPr="0022201B">
          <w:rPr>
            <w:rStyle w:val="Hyperlink"/>
            <w:rFonts w:cs="Arial"/>
            <w:b w:val="0"/>
            <w:color w:val="000000" w:themeColor="text1"/>
            <w:szCs w:val="24"/>
          </w:rPr>
          <w:t>[PDF]</w:t>
        </w:r>
      </w:hyperlink>
    </w:p>
    <w:p w14:paraId="47C9CB97" w14:textId="77777777" w:rsidR="00527D5B" w:rsidRPr="0064080C" w:rsidRDefault="00527D5B" w:rsidP="0064080C">
      <w:pPr>
        <w:rPr>
          <w:lang w:val="en-GB"/>
        </w:rPr>
      </w:pPr>
    </w:p>
    <w:p w14:paraId="2945AD63" w14:textId="5D0A7852" w:rsidR="002F203B" w:rsidRPr="009D34F4" w:rsidRDefault="002F203B" w:rsidP="00A66992">
      <w:pPr>
        <w:pStyle w:val="Heading2"/>
      </w:pPr>
      <w:r w:rsidRPr="009D34F4">
        <w:t>W</w:t>
      </w:r>
      <w:r>
        <w:t>EEK</w:t>
      </w:r>
      <w:r w:rsidRPr="009D34F4">
        <w:t xml:space="preserve"> 2: January 19, 2023</w:t>
      </w:r>
    </w:p>
    <w:p w14:paraId="7822B0CA" w14:textId="2CC662AF" w:rsidR="002F203B" w:rsidRPr="002F203B" w:rsidRDefault="002F203B" w:rsidP="002F203B">
      <w:pPr>
        <w:rPr>
          <w:rFonts w:cs="Arial"/>
          <w:b w:val="0"/>
          <w:bCs/>
          <w:color w:val="000000" w:themeColor="text1"/>
          <w:u w:val="single"/>
        </w:rPr>
      </w:pPr>
      <w:r w:rsidRPr="00E91283">
        <w:rPr>
          <w:rFonts w:cs="Arial"/>
          <w:b w:val="0"/>
          <w:bCs/>
          <w:color w:val="000000" w:themeColor="text1"/>
          <w:u w:val="single"/>
        </w:rPr>
        <w:t>What makes children vulnerable?</w:t>
      </w:r>
    </w:p>
    <w:p w14:paraId="552B2DD3" w14:textId="7489CD4B" w:rsidR="0022201B" w:rsidRDefault="0022201B" w:rsidP="0022201B">
      <w:pPr>
        <w:rPr>
          <w:lang w:val="en-GB"/>
        </w:rPr>
      </w:pPr>
    </w:p>
    <w:p w14:paraId="338E65EB" w14:textId="77777777" w:rsidR="0022201B" w:rsidRDefault="0022201B" w:rsidP="0022201B">
      <w:pPr>
        <w:rPr>
          <w:rFonts w:cs="Arial"/>
          <w:b w:val="0"/>
          <w:color w:val="000000" w:themeColor="text1"/>
        </w:rPr>
      </w:pPr>
      <w:r w:rsidRPr="00E91283">
        <w:rPr>
          <w:rFonts w:cs="Arial"/>
          <w:b w:val="0"/>
          <w:color w:val="000000" w:themeColor="text1"/>
        </w:rPr>
        <w:t>Topics:</w:t>
      </w:r>
    </w:p>
    <w:p w14:paraId="78E8ACA1" w14:textId="77777777" w:rsidR="0022201B" w:rsidRPr="00E91283" w:rsidRDefault="0022201B" w:rsidP="0022201B">
      <w:pPr>
        <w:rPr>
          <w:rFonts w:cs="Arial"/>
          <w:b w:val="0"/>
          <w:color w:val="000000" w:themeColor="text1"/>
        </w:rPr>
      </w:pPr>
    </w:p>
    <w:p w14:paraId="1133888A" w14:textId="77777777" w:rsidR="0022201B" w:rsidRPr="00E91283" w:rsidRDefault="0022201B" w:rsidP="0022201B">
      <w:pPr>
        <w:pStyle w:val="ListParagraph"/>
        <w:numPr>
          <w:ilvl w:val="0"/>
          <w:numId w:val="30"/>
        </w:numPr>
        <w:spacing w:line="240" w:lineRule="auto"/>
        <w:rPr>
          <w:rFonts w:ascii="Arial" w:hAnsi="Arial" w:cs="Arial"/>
          <w:b w:val="0"/>
          <w:color w:val="000000" w:themeColor="text1"/>
          <w:sz w:val="24"/>
          <w:szCs w:val="24"/>
        </w:rPr>
      </w:pPr>
      <w:r w:rsidRPr="00E91283">
        <w:rPr>
          <w:rFonts w:ascii="Arial" w:hAnsi="Arial" w:cs="Arial"/>
          <w:b w:val="0"/>
          <w:color w:val="000000" w:themeColor="text1"/>
          <w:sz w:val="24"/>
          <w:szCs w:val="24"/>
        </w:rPr>
        <w:t>What is child abuse &amp; neglect &amp; how do we make sense of it?</w:t>
      </w:r>
    </w:p>
    <w:p w14:paraId="0109C6EA" w14:textId="77777777" w:rsidR="0022201B" w:rsidRPr="00E91283" w:rsidRDefault="0022201B" w:rsidP="0022201B">
      <w:pPr>
        <w:pStyle w:val="ListParagraph"/>
        <w:numPr>
          <w:ilvl w:val="0"/>
          <w:numId w:val="30"/>
        </w:numPr>
        <w:spacing w:line="240" w:lineRule="auto"/>
        <w:rPr>
          <w:rFonts w:ascii="Arial" w:hAnsi="Arial" w:cs="Arial"/>
          <w:b w:val="0"/>
          <w:color w:val="000000" w:themeColor="text1"/>
          <w:sz w:val="24"/>
          <w:szCs w:val="24"/>
        </w:rPr>
      </w:pPr>
      <w:r w:rsidRPr="00E91283">
        <w:rPr>
          <w:rFonts w:ascii="Arial" w:hAnsi="Arial" w:cs="Arial"/>
          <w:b w:val="0"/>
          <w:color w:val="000000" w:themeColor="text1"/>
          <w:sz w:val="24"/>
          <w:szCs w:val="24"/>
        </w:rPr>
        <w:t>What are the potential consequences of child abuse &amp; neglect?</w:t>
      </w:r>
    </w:p>
    <w:p w14:paraId="6F20BBFF" w14:textId="77777777" w:rsidR="0022201B" w:rsidRPr="00E91283" w:rsidRDefault="0022201B" w:rsidP="0022201B">
      <w:pPr>
        <w:pStyle w:val="ListParagraph"/>
        <w:numPr>
          <w:ilvl w:val="0"/>
          <w:numId w:val="30"/>
        </w:numPr>
        <w:spacing w:line="240" w:lineRule="auto"/>
        <w:rPr>
          <w:rFonts w:ascii="Arial" w:hAnsi="Arial" w:cs="Arial"/>
          <w:b w:val="0"/>
          <w:color w:val="000000" w:themeColor="text1"/>
          <w:sz w:val="24"/>
          <w:szCs w:val="24"/>
        </w:rPr>
      </w:pPr>
      <w:r w:rsidRPr="00E91283">
        <w:rPr>
          <w:rFonts w:ascii="Arial" w:hAnsi="Arial" w:cs="Arial"/>
          <w:b w:val="0"/>
          <w:color w:val="000000" w:themeColor="text1"/>
          <w:sz w:val="24"/>
          <w:szCs w:val="24"/>
        </w:rPr>
        <w:t>What are the potential positive and negative consequences of child welfare intervention?</w:t>
      </w:r>
    </w:p>
    <w:p w14:paraId="55D9204B" w14:textId="77777777" w:rsidR="0022201B" w:rsidRDefault="0022201B" w:rsidP="0022201B">
      <w:pPr>
        <w:rPr>
          <w:rFonts w:cs="Arial"/>
          <w:b w:val="0"/>
        </w:rPr>
      </w:pPr>
      <w:r w:rsidRPr="00E91283">
        <w:rPr>
          <w:rFonts w:cs="Arial"/>
          <w:b w:val="0"/>
        </w:rPr>
        <w:t>Learning outcomes:</w:t>
      </w:r>
    </w:p>
    <w:p w14:paraId="05B8CFF7" w14:textId="77777777" w:rsidR="0022201B" w:rsidRPr="00E91283" w:rsidRDefault="0022201B" w:rsidP="0022201B">
      <w:pPr>
        <w:rPr>
          <w:rFonts w:cs="Arial"/>
          <w:b w:val="0"/>
        </w:rPr>
      </w:pPr>
    </w:p>
    <w:p w14:paraId="1E0EEDBB" w14:textId="2C5AA1A6" w:rsidR="0022201B" w:rsidRPr="00E91283" w:rsidRDefault="0022201B" w:rsidP="0022201B">
      <w:pPr>
        <w:ind w:left="709"/>
        <w:rPr>
          <w:rFonts w:cs="Arial"/>
          <w:b w:val="0"/>
          <w:color w:val="000000" w:themeColor="text1"/>
        </w:rPr>
      </w:pPr>
      <w:r w:rsidRPr="00E91283">
        <w:rPr>
          <w:rFonts w:cs="Arial"/>
          <w:b w:val="0"/>
          <w:color w:val="000000" w:themeColor="text1"/>
        </w:rPr>
        <w:t xml:space="preserve">By the end of this class, you will have a basic understanding of the causes and consequences </w:t>
      </w:r>
      <w:r w:rsidR="00673E42">
        <w:rPr>
          <w:rFonts w:cs="Arial"/>
          <w:b w:val="0"/>
          <w:color w:val="000000" w:themeColor="text1"/>
        </w:rPr>
        <w:t xml:space="preserve">of </w:t>
      </w:r>
      <w:r>
        <w:rPr>
          <w:rFonts w:cs="Arial"/>
          <w:b w:val="0"/>
          <w:color w:val="000000" w:themeColor="text1"/>
        </w:rPr>
        <w:t xml:space="preserve">child abuse and neglect, along with the related </w:t>
      </w:r>
      <w:r w:rsidRPr="00E91283">
        <w:rPr>
          <w:rFonts w:cs="Arial"/>
          <w:b w:val="0"/>
          <w:color w:val="000000" w:themeColor="text1"/>
        </w:rPr>
        <w:t xml:space="preserve">emotional, developmental, physical, social, </w:t>
      </w:r>
      <w:r w:rsidR="00CE6CF4" w:rsidRPr="00E91283">
        <w:rPr>
          <w:rFonts w:cs="Arial"/>
          <w:b w:val="0"/>
          <w:color w:val="000000" w:themeColor="text1"/>
        </w:rPr>
        <w:t>economic,</w:t>
      </w:r>
      <w:r w:rsidRPr="00E91283">
        <w:rPr>
          <w:rFonts w:cs="Arial"/>
          <w:b w:val="0"/>
          <w:color w:val="000000" w:themeColor="text1"/>
        </w:rPr>
        <w:t xml:space="preserve"> and other harms that may befall children </w:t>
      </w:r>
      <w:r>
        <w:rPr>
          <w:rFonts w:cs="Arial"/>
          <w:b w:val="0"/>
          <w:color w:val="000000" w:themeColor="text1"/>
        </w:rPr>
        <w:t>as a result</w:t>
      </w:r>
      <w:r w:rsidRPr="00E91283">
        <w:rPr>
          <w:rFonts w:cs="Arial"/>
          <w:b w:val="0"/>
          <w:color w:val="000000" w:themeColor="text1"/>
        </w:rPr>
        <w:t>. Using real case examples, you will have the opportunity to develop &amp; test your ability to think through situations that may or may not warrant child welfare intervention</w:t>
      </w:r>
      <w:r>
        <w:rPr>
          <w:rFonts w:cs="Arial"/>
          <w:b w:val="0"/>
          <w:color w:val="000000" w:themeColor="text1"/>
        </w:rPr>
        <w:t>, and to also think through the potential consequences of intervening or not intervening.</w:t>
      </w:r>
    </w:p>
    <w:p w14:paraId="3DC2DED9" w14:textId="77777777" w:rsidR="0022201B" w:rsidRPr="00E91283" w:rsidRDefault="0022201B" w:rsidP="0022201B">
      <w:pPr>
        <w:rPr>
          <w:rFonts w:cs="Arial"/>
          <w:b w:val="0"/>
          <w:color w:val="000000" w:themeColor="text1"/>
        </w:rPr>
      </w:pPr>
    </w:p>
    <w:p w14:paraId="77EC0258" w14:textId="77777777" w:rsidR="0022201B" w:rsidRPr="00E91283" w:rsidRDefault="0022201B" w:rsidP="0022201B">
      <w:pPr>
        <w:rPr>
          <w:rFonts w:cs="Arial"/>
          <w:b w:val="0"/>
          <w:color w:val="000000" w:themeColor="text1"/>
        </w:rPr>
      </w:pPr>
      <w:r w:rsidRPr="00E91283">
        <w:rPr>
          <w:rFonts w:cs="Arial"/>
          <w:b w:val="0"/>
          <w:color w:val="000000" w:themeColor="text1"/>
        </w:rPr>
        <w:t>Readings:</w:t>
      </w:r>
    </w:p>
    <w:p w14:paraId="6595A7B0" w14:textId="77777777" w:rsidR="0022201B" w:rsidRPr="0022201B" w:rsidRDefault="0022201B" w:rsidP="0022201B">
      <w:pPr>
        <w:rPr>
          <w:lang w:val="en-GB"/>
        </w:rPr>
      </w:pPr>
    </w:p>
    <w:p w14:paraId="21BDBFD6" w14:textId="77777777" w:rsidR="00170FA7" w:rsidRPr="00866B33" w:rsidRDefault="00170FA7" w:rsidP="00170FA7">
      <w:pPr>
        <w:tabs>
          <w:tab w:val="left" w:pos="709"/>
        </w:tabs>
        <w:ind w:left="709"/>
        <w:rPr>
          <w:rStyle w:val="citation"/>
          <w:rFonts w:cs="Arial"/>
          <w:b w:val="0"/>
          <w:color w:val="000000" w:themeColor="text1"/>
          <w:szCs w:val="24"/>
        </w:rPr>
      </w:pPr>
      <w:r w:rsidRPr="00866B33">
        <w:rPr>
          <w:rFonts w:cs="Arial"/>
          <w:b w:val="0"/>
          <w:color w:val="000000" w:themeColor="text1"/>
          <w:szCs w:val="24"/>
        </w:rPr>
        <w:t>Dumbrill, G. C. (2006). Ontario's child welfare transformation: Another swing of the pendulum? The Canadian Social Work Review, 23 (1-2), p. 5-19. [</w:t>
      </w:r>
      <w:hyperlink r:id="rId22" w:history="1">
        <w:r w:rsidRPr="00866B33">
          <w:rPr>
            <w:rStyle w:val="Hyperlink"/>
            <w:rFonts w:cs="Arial"/>
            <w:b w:val="0"/>
            <w:color w:val="000000" w:themeColor="text1"/>
            <w:szCs w:val="24"/>
          </w:rPr>
          <w:t>PDF</w:t>
        </w:r>
      </w:hyperlink>
      <w:r w:rsidRPr="00866B33">
        <w:rPr>
          <w:rFonts w:cs="Arial"/>
          <w:b w:val="0"/>
          <w:color w:val="000000" w:themeColor="text1"/>
          <w:szCs w:val="24"/>
        </w:rPr>
        <w:t>]</w:t>
      </w:r>
    </w:p>
    <w:p w14:paraId="344161C4" w14:textId="77777777" w:rsidR="00170FA7" w:rsidRPr="00866B33" w:rsidRDefault="00170FA7" w:rsidP="00170FA7">
      <w:pPr>
        <w:ind w:left="742"/>
        <w:rPr>
          <w:rFonts w:cs="Arial"/>
          <w:b w:val="0"/>
          <w:color w:val="000000" w:themeColor="text1"/>
          <w:szCs w:val="24"/>
        </w:rPr>
      </w:pPr>
    </w:p>
    <w:p w14:paraId="2F763499" w14:textId="4F38A7AA" w:rsidR="00170FA7" w:rsidRPr="00866B33" w:rsidRDefault="00170FA7" w:rsidP="00170FA7">
      <w:pPr>
        <w:ind w:left="742"/>
        <w:rPr>
          <w:rFonts w:cs="Arial"/>
          <w:b w:val="0"/>
          <w:color w:val="000000" w:themeColor="text1"/>
          <w:szCs w:val="24"/>
        </w:rPr>
      </w:pPr>
      <w:r w:rsidRPr="00866B33">
        <w:rPr>
          <w:rFonts w:cs="Arial"/>
          <w:b w:val="0"/>
          <w:color w:val="000000" w:themeColor="text1"/>
          <w:szCs w:val="24"/>
        </w:rPr>
        <w:t xml:space="preserve">Keddell, E. (2017). Interpreting children’s best interests: Needs, </w:t>
      </w:r>
      <w:r w:rsidR="00CE6CF4" w:rsidRPr="00866B33">
        <w:rPr>
          <w:rFonts w:cs="Arial"/>
          <w:b w:val="0"/>
          <w:color w:val="000000" w:themeColor="text1"/>
          <w:szCs w:val="24"/>
        </w:rPr>
        <w:t>attachment,</w:t>
      </w:r>
      <w:r w:rsidRPr="00866B33">
        <w:rPr>
          <w:rFonts w:cs="Arial"/>
          <w:b w:val="0"/>
          <w:color w:val="000000" w:themeColor="text1"/>
          <w:szCs w:val="24"/>
        </w:rPr>
        <w:t xml:space="preserve"> and decision-making. Journal of Social Work, 17(3), 324-342. [</w:t>
      </w:r>
      <w:hyperlink r:id="rId23" w:history="1">
        <w:r w:rsidRPr="00866B33">
          <w:rPr>
            <w:rStyle w:val="Hyperlink"/>
            <w:rFonts w:cs="Arial"/>
            <w:b w:val="0"/>
            <w:color w:val="000000" w:themeColor="text1"/>
            <w:szCs w:val="24"/>
          </w:rPr>
          <w:t>PDF</w:t>
        </w:r>
      </w:hyperlink>
      <w:r w:rsidRPr="00866B33">
        <w:rPr>
          <w:rFonts w:cs="Arial"/>
          <w:b w:val="0"/>
          <w:color w:val="000000" w:themeColor="text1"/>
          <w:szCs w:val="24"/>
        </w:rPr>
        <w:t>]</w:t>
      </w:r>
    </w:p>
    <w:p w14:paraId="7AEE8783" w14:textId="77777777" w:rsidR="00866B33" w:rsidRPr="00866B33" w:rsidRDefault="00866B33" w:rsidP="00866B33">
      <w:pPr>
        <w:ind w:left="720"/>
        <w:rPr>
          <w:rFonts w:cs="Arial"/>
          <w:b w:val="0"/>
          <w:color w:val="000000" w:themeColor="text1"/>
          <w:szCs w:val="24"/>
        </w:rPr>
      </w:pPr>
    </w:p>
    <w:p w14:paraId="0308DDD1" w14:textId="665C5B81" w:rsidR="00866B33" w:rsidRPr="00866B33" w:rsidRDefault="00866B33" w:rsidP="00866B33">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“the colonial legacy: Intergenerational trauma and its impact” 31-33 [</w:t>
      </w:r>
      <w:hyperlink r:id="rId24"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64CCAFD7" w14:textId="77777777" w:rsidR="00170FA7" w:rsidRPr="00866B33" w:rsidRDefault="00170FA7" w:rsidP="00170FA7">
      <w:pPr>
        <w:ind w:left="742"/>
        <w:rPr>
          <w:rFonts w:cs="Arial"/>
          <w:b w:val="0"/>
          <w:color w:val="000000" w:themeColor="text1"/>
          <w:szCs w:val="24"/>
          <w:lang w:eastAsia="en-CA"/>
        </w:rPr>
      </w:pPr>
    </w:p>
    <w:p w14:paraId="2CF104C8" w14:textId="2BD1A992" w:rsidR="00866B33" w:rsidRPr="00866B33" w:rsidRDefault="00170FA7" w:rsidP="00866B33">
      <w:pPr>
        <w:ind w:left="742"/>
        <w:rPr>
          <w:rFonts w:cs="Arial"/>
          <w:b w:val="0"/>
          <w:color w:val="000000" w:themeColor="text1"/>
          <w:szCs w:val="24"/>
          <w:lang w:eastAsia="en-CA"/>
        </w:rPr>
      </w:pPr>
      <w:r w:rsidRPr="00866B33">
        <w:rPr>
          <w:rFonts w:cs="Arial"/>
          <w:b w:val="0"/>
          <w:color w:val="000000" w:themeColor="text1"/>
          <w:szCs w:val="24"/>
          <w:lang w:eastAsia="en-CA"/>
        </w:rPr>
        <w:t xml:space="preserve">Walsh, C. R., Conradi, L., &amp; Pauter, S. (2019). Trauma-informed child welfare: From training to practice and policy change. </w:t>
      </w:r>
      <w:r w:rsidRPr="00866B33">
        <w:rPr>
          <w:rFonts w:cs="Arial"/>
          <w:b w:val="0"/>
          <w:i/>
          <w:color w:val="000000" w:themeColor="text1"/>
          <w:szCs w:val="24"/>
          <w:lang w:eastAsia="en-CA"/>
        </w:rPr>
        <w:t>Journal of Aggression, Maltreatment &amp; Trauma, 28</w:t>
      </w:r>
      <w:r w:rsidRPr="00866B33">
        <w:rPr>
          <w:rFonts w:cs="Arial"/>
          <w:b w:val="0"/>
          <w:color w:val="000000" w:themeColor="text1"/>
          <w:szCs w:val="24"/>
          <w:lang w:eastAsia="en-CA"/>
        </w:rPr>
        <w:t>(4), 407-424. doi:10.1080/10926771.2018.1468372 [</w:t>
      </w:r>
      <w:hyperlink r:id="rId25" w:history="1">
        <w:r w:rsidRPr="00866B33">
          <w:rPr>
            <w:rStyle w:val="Hyperlink"/>
            <w:rFonts w:cs="Arial"/>
            <w:b w:val="0"/>
            <w:color w:val="000000" w:themeColor="text1"/>
            <w:szCs w:val="24"/>
            <w:lang w:eastAsia="en-CA"/>
          </w:rPr>
          <w:t>PDF</w:t>
        </w:r>
      </w:hyperlink>
      <w:r w:rsidRPr="00866B33">
        <w:rPr>
          <w:rFonts w:cs="Arial"/>
          <w:b w:val="0"/>
          <w:color w:val="000000" w:themeColor="text1"/>
          <w:szCs w:val="24"/>
          <w:lang w:eastAsia="en-CA"/>
        </w:rPr>
        <w:t>]</w:t>
      </w:r>
    </w:p>
    <w:p w14:paraId="68ECF9C7" w14:textId="77777777" w:rsidR="00170FA7" w:rsidRDefault="00170FA7" w:rsidP="00A66992">
      <w:pPr>
        <w:pStyle w:val="Heading2"/>
      </w:pPr>
    </w:p>
    <w:p w14:paraId="65E533C9" w14:textId="3A83AF68" w:rsidR="002F203B" w:rsidRPr="00A66992" w:rsidRDefault="002F203B" w:rsidP="00A66992">
      <w:pPr>
        <w:pStyle w:val="Heading2"/>
      </w:pPr>
      <w:r w:rsidRPr="00A66992">
        <w:t>WEEK 3: January 26, 2023</w:t>
      </w:r>
    </w:p>
    <w:p w14:paraId="21AE5025" w14:textId="036DF7C1" w:rsidR="002F203B" w:rsidRPr="00A66992" w:rsidRDefault="002F203B" w:rsidP="00A66992">
      <w:pPr>
        <w:rPr>
          <w:b w:val="0"/>
          <w:bCs/>
          <w:u w:val="single"/>
          <w:lang w:val="en-GB"/>
        </w:rPr>
      </w:pPr>
      <w:r w:rsidRPr="00A66992">
        <w:rPr>
          <w:b w:val="0"/>
          <w:bCs/>
          <w:u w:val="single"/>
          <w:lang w:val="en-GB"/>
        </w:rPr>
        <w:t>Child welfare law</w:t>
      </w:r>
    </w:p>
    <w:p w14:paraId="6E072F9D" w14:textId="6A1EB4FB" w:rsidR="00170FA7" w:rsidRPr="00A66992" w:rsidRDefault="00170FA7" w:rsidP="00A66992">
      <w:pPr>
        <w:rPr>
          <w:b w:val="0"/>
          <w:bCs/>
        </w:rPr>
      </w:pPr>
    </w:p>
    <w:p w14:paraId="485728CE" w14:textId="77777777" w:rsidR="0022201B" w:rsidRPr="00A66992" w:rsidRDefault="0022201B" w:rsidP="00A66992">
      <w:pPr>
        <w:rPr>
          <w:b w:val="0"/>
          <w:bCs/>
        </w:rPr>
      </w:pPr>
      <w:r w:rsidRPr="00A66992">
        <w:rPr>
          <w:rFonts w:eastAsia="MS Gothic"/>
          <w:b w:val="0"/>
          <w:bCs/>
        </w:rPr>
        <w:t>Topics:</w:t>
      </w:r>
    </w:p>
    <w:p w14:paraId="52C54C96" w14:textId="77777777" w:rsidR="0022201B" w:rsidRPr="00A66992" w:rsidRDefault="0022201B" w:rsidP="00A66992">
      <w:pPr>
        <w:rPr>
          <w:b w:val="0"/>
          <w:bCs/>
          <w:lang w:val="en-GB"/>
        </w:rPr>
      </w:pPr>
    </w:p>
    <w:p w14:paraId="761809F4" w14:textId="77777777" w:rsidR="0022201B" w:rsidRPr="00A66992" w:rsidRDefault="0022201B" w:rsidP="00A66992">
      <w:pPr>
        <w:pStyle w:val="ListParagraph"/>
        <w:numPr>
          <w:ilvl w:val="0"/>
          <w:numId w:val="36"/>
        </w:numPr>
        <w:rPr>
          <w:rFonts w:ascii="Arial" w:hAnsi="Arial" w:cs="Arial"/>
          <w:b w:val="0"/>
          <w:bCs/>
          <w:sz w:val="24"/>
          <w:szCs w:val="24"/>
        </w:rPr>
      </w:pPr>
      <w:r w:rsidRPr="00A66992">
        <w:rPr>
          <w:rFonts w:ascii="Arial" w:eastAsia="MS Gothic" w:hAnsi="Arial" w:cs="Arial"/>
          <w:b w:val="0"/>
          <w:bCs/>
          <w:sz w:val="24"/>
          <w:szCs w:val="24"/>
        </w:rPr>
        <w:t>How does child welfare law protect children from abuse &amp; neglect?</w:t>
      </w:r>
    </w:p>
    <w:p w14:paraId="058B7739" w14:textId="6286B4ED" w:rsidR="0022201B" w:rsidRPr="00D56AD0" w:rsidRDefault="0022201B" w:rsidP="00A66992">
      <w:pPr>
        <w:pStyle w:val="ListParagraph"/>
        <w:numPr>
          <w:ilvl w:val="0"/>
          <w:numId w:val="36"/>
        </w:numPr>
        <w:rPr>
          <w:rFonts w:ascii="Arial" w:eastAsia="MS Gothic" w:hAnsi="Arial" w:cs="Arial"/>
          <w:b w:val="0"/>
          <w:bCs/>
          <w:sz w:val="24"/>
          <w:szCs w:val="24"/>
        </w:rPr>
      </w:pPr>
      <w:r w:rsidRPr="00A66992">
        <w:rPr>
          <w:rFonts w:ascii="Arial" w:eastAsia="MS Gothic" w:hAnsi="Arial" w:cs="Arial"/>
          <w:b w:val="0"/>
          <w:bCs/>
          <w:sz w:val="24"/>
          <w:szCs w:val="24"/>
        </w:rPr>
        <w:t xml:space="preserve">How does child welfare law protect children, families &amp; communities from you? </w:t>
      </w:r>
    </w:p>
    <w:p w14:paraId="52697A9B" w14:textId="77777777" w:rsidR="0022201B" w:rsidRPr="00A66992" w:rsidRDefault="0022201B" w:rsidP="00A66992">
      <w:pPr>
        <w:rPr>
          <w:rFonts w:eastAsia="MS Gothic"/>
          <w:b w:val="0"/>
          <w:bCs/>
        </w:rPr>
      </w:pPr>
      <w:r w:rsidRPr="00A66992">
        <w:rPr>
          <w:rFonts w:eastAsia="MS Gothic"/>
          <w:b w:val="0"/>
          <w:bCs/>
        </w:rPr>
        <w:t>Learning outcomes:</w:t>
      </w:r>
    </w:p>
    <w:p w14:paraId="33916F4A" w14:textId="77777777" w:rsidR="0022201B" w:rsidRPr="00A66992" w:rsidRDefault="0022201B" w:rsidP="00A66992">
      <w:pPr>
        <w:rPr>
          <w:b w:val="0"/>
          <w:bCs/>
        </w:rPr>
      </w:pPr>
    </w:p>
    <w:p w14:paraId="6D6741B2" w14:textId="4A3A0B30" w:rsidR="0022201B" w:rsidRPr="00A66992" w:rsidRDefault="0022201B" w:rsidP="00A66992">
      <w:pPr>
        <w:ind w:left="720"/>
        <w:rPr>
          <w:rFonts w:eastAsia="MS Gothic"/>
          <w:b w:val="0"/>
          <w:bCs/>
        </w:rPr>
      </w:pPr>
      <w:r w:rsidRPr="00A66992">
        <w:rPr>
          <w:rFonts w:eastAsia="MS Gothic"/>
          <w:b w:val="0"/>
          <w:bCs/>
        </w:rPr>
        <w:t xml:space="preserve">By the end of this class, you will understand the purposes of Ontario’s Child, Youth and Family Services Act (CYFSA) along with the grounds for a child being in need of protection. You will also understand </w:t>
      </w:r>
      <w:r w:rsidRPr="00A66992">
        <w:rPr>
          <w:rFonts w:eastAsia="MS Gothic"/>
          <w:b w:val="0"/>
          <w:bCs/>
          <w:iCs/>
        </w:rPr>
        <w:t xml:space="preserve">your </w:t>
      </w:r>
      <w:r w:rsidRPr="00A66992">
        <w:rPr>
          <w:rFonts w:eastAsia="MS Gothic"/>
          <w:b w:val="0"/>
          <w:bCs/>
        </w:rPr>
        <w:t>responsibilities under this legislation, how this legislation holds you and your agency accountable for what you do and do not do as a social worker, and the ways the legislation attempts to not only protect children from abuse and neglect but also attempts to protect children, families &amp; communities from the harm you may cause</w:t>
      </w:r>
      <w:r w:rsidR="00673E42">
        <w:rPr>
          <w:rFonts w:eastAsia="MS Gothic"/>
          <w:b w:val="0"/>
          <w:bCs/>
        </w:rPr>
        <w:t xml:space="preserve"> them</w:t>
      </w:r>
      <w:r w:rsidRPr="00A66992">
        <w:rPr>
          <w:rFonts w:eastAsia="MS Gothic"/>
          <w:b w:val="0"/>
          <w:bCs/>
        </w:rPr>
        <w:t>.</w:t>
      </w:r>
    </w:p>
    <w:p w14:paraId="3711F10D" w14:textId="465960D4" w:rsidR="0022201B" w:rsidRPr="00A66992" w:rsidRDefault="0022201B" w:rsidP="00A66992">
      <w:pPr>
        <w:rPr>
          <w:b w:val="0"/>
          <w:bCs/>
          <w:lang w:val="en-GB"/>
        </w:rPr>
      </w:pPr>
    </w:p>
    <w:p w14:paraId="6DE48E70" w14:textId="49C29E84" w:rsidR="0022201B" w:rsidRPr="0022201B" w:rsidRDefault="0022201B" w:rsidP="0022201B">
      <w:pPr>
        <w:rPr>
          <w:b w:val="0"/>
          <w:bCs/>
          <w:lang w:val="en-GB"/>
        </w:rPr>
      </w:pPr>
      <w:r w:rsidRPr="0022201B">
        <w:rPr>
          <w:b w:val="0"/>
          <w:bCs/>
          <w:lang w:val="en-GB"/>
        </w:rPr>
        <w:t>Readings:</w:t>
      </w:r>
    </w:p>
    <w:p w14:paraId="4A480791" w14:textId="77777777" w:rsidR="0022201B" w:rsidRPr="0022201B" w:rsidRDefault="0022201B" w:rsidP="0022201B">
      <w:pPr>
        <w:rPr>
          <w:lang w:val="en-GB"/>
        </w:rPr>
      </w:pPr>
    </w:p>
    <w:p w14:paraId="00F80762" w14:textId="77777777" w:rsidR="00170FA7" w:rsidRPr="00BF7F32" w:rsidRDefault="00170FA7" w:rsidP="00170FA7">
      <w:pPr>
        <w:ind w:left="720"/>
        <w:rPr>
          <w:rFonts w:cs="Arial"/>
          <w:b w:val="0"/>
          <w:color w:val="000000" w:themeColor="text1"/>
          <w:szCs w:val="24"/>
        </w:rPr>
      </w:pPr>
      <w:r w:rsidRPr="00BF7F32">
        <w:rPr>
          <w:rFonts w:cs="Arial"/>
          <w:b w:val="0"/>
          <w:color w:val="000000" w:themeColor="text1"/>
          <w:szCs w:val="24"/>
        </w:rPr>
        <w:t xml:space="preserve">Read the following sections in the Ontario Child, Youth and Family Services Act (CYFSA) </w:t>
      </w:r>
      <w:hyperlink r:id="rId26" w:history="1">
        <w:r w:rsidRPr="00BF7F32">
          <w:rPr>
            <w:rStyle w:val="Hyperlink"/>
            <w:rFonts w:cs="Arial"/>
            <w:b w:val="0"/>
            <w:color w:val="000000" w:themeColor="text1"/>
            <w:szCs w:val="24"/>
          </w:rPr>
          <w:t>https://www.ontario.ca/laws/statute/17c14</w:t>
        </w:r>
      </w:hyperlink>
      <w:r w:rsidRPr="00BF7F32">
        <w:rPr>
          <w:rFonts w:cs="Arial"/>
          <w:b w:val="0"/>
          <w:color w:val="000000" w:themeColor="text1"/>
          <w:szCs w:val="24"/>
        </w:rPr>
        <w:t>. Also note, in assignment * you may wish to consult other sections of this Act as needed.</w:t>
      </w:r>
    </w:p>
    <w:p w14:paraId="463FD833" w14:textId="77777777" w:rsidR="00170FA7" w:rsidRPr="00BF7F32" w:rsidRDefault="00170FA7" w:rsidP="00170FA7">
      <w:pPr>
        <w:rPr>
          <w:rFonts w:cs="Arial"/>
          <w:b w:val="0"/>
          <w:color w:val="000000" w:themeColor="text1"/>
          <w:szCs w:val="24"/>
        </w:rPr>
      </w:pPr>
    </w:p>
    <w:p w14:paraId="1A55ECB4" w14:textId="77777777" w:rsidR="00170FA7" w:rsidRPr="00BF7F32" w:rsidRDefault="00170FA7" w:rsidP="00170FA7">
      <w:pPr>
        <w:ind w:left="720"/>
        <w:rPr>
          <w:rFonts w:cs="Arial"/>
          <w:b w:val="0"/>
          <w:color w:val="000000" w:themeColor="text1"/>
          <w:szCs w:val="24"/>
        </w:rPr>
      </w:pPr>
      <w:r w:rsidRPr="00BF7F32">
        <w:rPr>
          <w:rFonts w:cs="Arial"/>
          <w:b w:val="0"/>
          <w:color w:val="000000" w:themeColor="text1"/>
          <w:szCs w:val="24"/>
        </w:rPr>
        <w:t>PART I: Purposes and Interpretation</w:t>
      </w:r>
    </w:p>
    <w:p w14:paraId="6D6681F7" w14:textId="77777777" w:rsidR="00170FA7" w:rsidRPr="00BF7F32" w:rsidRDefault="00170FA7" w:rsidP="00170FA7">
      <w:pPr>
        <w:ind w:left="1440"/>
        <w:rPr>
          <w:rFonts w:cs="Arial"/>
          <w:b w:val="0"/>
          <w:color w:val="000000" w:themeColor="text1"/>
          <w:szCs w:val="24"/>
        </w:rPr>
      </w:pPr>
      <w:r w:rsidRPr="00BF7F32">
        <w:rPr>
          <w:rFonts w:cs="Arial"/>
          <w:b w:val="0"/>
          <w:color w:val="000000" w:themeColor="text1"/>
          <w:szCs w:val="24"/>
        </w:rPr>
        <w:t>Preamble</w:t>
      </w:r>
    </w:p>
    <w:p w14:paraId="1094D300" w14:textId="77777777" w:rsidR="00170FA7" w:rsidRPr="00BF7F32" w:rsidRDefault="00170FA7" w:rsidP="00170FA7">
      <w:pPr>
        <w:ind w:left="1440"/>
        <w:rPr>
          <w:rFonts w:cs="Arial"/>
          <w:b w:val="0"/>
          <w:color w:val="000000" w:themeColor="text1"/>
          <w:szCs w:val="24"/>
        </w:rPr>
      </w:pPr>
      <w:r w:rsidRPr="00BF7F32">
        <w:rPr>
          <w:rFonts w:cs="Arial"/>
          <w:b w:val="0"/>
          <w:color w:val="000000" w:themeColor="text1"/>
          <w:szCs w:val="24"/>
        </w:rPr>
        <w:t>Section 1 (1) Paramount purpose</w:t>
      </w:r>
    </w:p>
    <w:p w14:paraId="386F5AA0" w14:textId="77777777" w:rsidR="00170FA7" w:rsidRPr="00BF7F32" w:rsidRDefault="00170FA7" w:rsidP="00170FA7">
      <w:pPr>
        <w:ind w:left="1440"/>
        <w:rPr>
          <w:rFonts w:cs="Arial"/>
          <w:b w:val="0"/>
          <w:color w:val="000000" w:themeColor="text1"/>
          <w:szCs w:val="24"/>
        </w:rPr>
      </w:pPr>
      <w:r w:rsidRPr="00BF7F32">
        <w:rPr>
          <w:rFonts w:cs="Arial"/>
          <w:b w:val="0"/>
          <w:color w:val="000000" w:themeColor="text1"/>
          <w:szCs w:val="24"/>
        </w:rPr>
        <w:t>Section 1 (2) 1-7 Other purposes</w:t>
      </w:r>
    </w:p>
    <w:p w14:paraId="22F48BBC" w14:textId="77777777" w:rsidR="00170FA7" w:rsidRPr="00BF7F32" w:rsidRDefault="00170FA7" w:rsidP="00170FA7">
      <w:pPr>
        <w:ind w:left="720"/>
        <w:rPr>
          <w:rFonts w:cs="Arial"/>
          <w:b w:val="0"/>
          <w:color w:val="000000" w:themeColor="text1"/>
          <w:szCs w:val="24"/>
        </w:rPr>
      </w:pPr>
      <w:r w:rsidRPr="00BF7F32">
        <w:rPr>
          <w:rFonts w:cs="Arial"/>
          <w:b w:val="0"/>
          <w:color w:val="000000" w:themeColor="text1"/>
          <w:szCs w:val="24"/>
        </w:rPr>
        <w:t>PART II: Children’s and Young Persons’ rights</w:t>
      </w:r>
    </w:p>
    <w:p w14:paraId="1AA17C72" w14:textId="77777777" w:rsidR="00170FA7" w:rsidRPr="00BF7F32" w:rsidRDefault="00170FA7" w:rsidP="00170FA7">
      <w:pPr>
        <w:ind w:left="1440"/>
        <w:rPr>
          <w:rFonts w:cs="Arial"/>
          <w:b w:val="0"/>
          <w:color w:val="000000" w:themeColor="text1"/>
          <w:szCs w:val="24"/>
        </w:rPr>
      </w:pPr>
      <w:r w:rsidRPr="00BF7F32">
        <w:rPr>
          <w:rFonts w:cs="Arial"/>
          <w:b w:val="0"/>
          <w:color w:val="000000" w:themeColor="text1"/>
          <w:szCs w:val="24"/>
        </w:rPr>
        <w:t>Sections 3-20</w:t>
      </w:r>
    </w:p>
    <w:p w14:paraId="402FF064" w14:textId="77777777" w:rsidR="00170FA7" w:rsidRPr="00BF7F32" w:rsidRDefault="00170FA7" w:rsidP="00170FA7">
      <w:pPr>
        <w:ind w:left="720"/>
        <w:rPr>
          <w:rFonts w:cs="Arial"/>
          <w:b w:val="0"/>
          <w:color w:val="000000" w:themeColor="text1"/>
          <w:szCs w:val="24"/>
        </w:rPr>
      </w:pPr>
      <w:r w:rsidRPr="00BF7F32">
        <w:rPr>
          <w:rFonts w:cs="Arial"/>
          <w:b w:val="0"/>
          <w:color w:val="000000" w:themeColor="text1"/>
          <w:szCs w:val="24"/>
        </w:rPr>
        <w:t>PART IV: First Nations, Inuit and Métis Child and Family Services</w:t>
      </w:r>
    </w:p>
    <w:p w14:paraId="0A25F10A" w14:textId="77777777" w:rsidR="00170FA7" w:rsidRPr="00BF7F32" w:rsidRDefault="00170FA7" w:rsidP="00170FA7">
      <w:pPr>
        <w:ind w:left="1440"/>
        <w:rPr>
          <w:rFonts w:cs="Arial"/>
          <w:b w:val="0"/>
          <w:color w:val="000000" w:themeColor="text1"/>
          <w:szCs w:val="24"/>
        </w:rPr>
      </w:pPr>
      <w:r w:rsidRPr="00BF7F32">
        <w:rPr>
          <w:rFonts w:cs="Arial"/>
          <w:b w:val="0"/>
          <w:color w:val="000000" w:themeColor="text1"/>
          <w:szCs w:val="24"/>
        </w:rPr>
        <w:lastRenderedPageBreak/>
        <w:t>Sections 68-73</w:t>
      </w:r>
    </w:p>
    <w:p w14:paraId="6C9CD5C3" w14:textId="77777777" w:rsidR="00170FA7" w:rsidRPr="00BF7F32" w:rsidRDefault="00170FA7" w:rsidP="00170FA7">
      <w:pPr>
        <w:ind w:left="720"/>
        <w:rPr>
          <w:rFonts w:cs="Arial"/>
          <w:b w:val="0"/>
          <w:color w:val="000000" w:themeColor="text1"/>
          <w:szCs w:val="24"/>
        </w:rPr>
      </w:pPr>
      <w:r w:rsidRPr="00BF7F32">
        <w:rPr>
          <w:rFonts w:cs="Arial"/>
          <w:b w:val="0"/>
          <w:color w:val="000000" w:themeColor="text1"/>
          <w:szCs w:val="24"/>
        </w:rPr>
        <w:t>Part V: Child Protection</w:t>
      </w:r>
    </w:p>
    <w:p w14:paraId="57C17E78" w14:textId="77777777" w:rsidR="00170FA7" w:rsidRPr="00BF7F32" w:rsidRDefault="00170FA7" w:rsidP="00170FA7">
      <w:pPr>
        <w:ind w:left="1429"/>
        <w:rPr>
          <w:rFonts w:cs="Arial"/>
          <w:b w:val="0"/>
          <w:color w:val="000000" w:themeColor="text1"/>
          <w:szCs w:val="24"/>
        </w:rPr>
      </w:pPr>
      <w:r w:rsidRPr="00BF7F32">
        <w:rPr>
          <w:rFonts w:cs="Arial"/>
          <w:b w:val="0"/>
          <w:color w:val="000000" w:themeColor="text1"/>
          <w:szCs w:val="24"/>
        </w:rPr>
        <w:t>Section 74 (2)(a)-(o), (3)(a)-(c), &amp;(4)(a)-(b)</w:t>
      </w:r>
    </w:p>
    <w:p w14:paraId="351D9956" w14:textId="77777777" w:rsidR="00170FA7" w:rsidRPr="00BF7F32" w:rsidRDefault="00170FA7" w:rsidP="00170FA7">
      <w:pPr>
        <w:tabs>
          <w:tab w:val="left" w:pos="709"/>
        </w:tabs>
        <w:rPr>
          <w:rFonts w:cs="Arial"/>
          <w:b w:val="0"/>
          <w:color w:val="000000" w:themeColor="text1"/>
          <w:szCs w:val="24"/>
        </w:rPr>
      </w:pPr>
    </w:p>
    <w:p w14:paraId="4B90469E" w14:textId="77777777" w:rsidR="00170FA7" w:rsidRPr="00BF7F32" w:rsidRDefault="00170FA7" w:rsidP="00170FA7">
      <w:pPr>
        <w:ind w:left="742"/>
        <w:rPr>
          <w:rFonts w:cs="Arial"/>
          <w:b w:val="0"/>
          <w:color w:val="000000" w:themeColor="text1"/>
          <w:szCs w:val="24"/>
        </w:rPr>
      </w:pPr>
      <w:r w:rsidRPr="00BF7F32">
        <w:rPr>
          <w:rFonts w:cs="Arial"/>
          <w:b w:val="0"/>
          <w:color w:val="000000" w:themeColor="text1"/>
          <w:szCs w:val="24"/>
        </w:rPr>
        <w:t>Lens, V. (2019). Judging the other: The intersection of race, gender, and class in family court. Family Court Review, 57(1), 72-87. doi:10.1111/fcre.12397 [</w:t>
      </w:r>
      <w:hyperlink r:id="rId27"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78F1F516" w14:textId="77777777" w:rsidR="00170FA7" w:rsidRPr="00BF7F32" w:rsidRDefault="00170FA7" w:rsidP="00170FA7">
      <w:pPr>
        <w:rPr>
          <w:rFonts w:cs="Arial"/>
          <w:b w:val="0"/>
          <w:color w:val="000000" w:themeColor="text1"/>
          <w:szCs w:val="24"/>
        </w:rPr>
      </w:pPr>
    </w:p>
    <w:p w14:paraId="66A84DF6" w14:textId="77777777" w:rsidR="00866B33" w:rsidRPr="00866B33" w:rsidRDefault="00866B33" w:rsidP="00866B33">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sections on topics that relate to restoring rights and power to FNIM peoples &amp; moving past colonialization p. 34-48 [</w:t>
      </w:r>
      <w:hyperlink r:id="rId28"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3AD24EFD" w14:textId="77777777" w:rsidR="00170FA7" w:rsidRPr="00BF7F32" w:rsidRDefault="00170FA7" w:rsidP="00170FA7">
      <w:pPr>
        <w:ind w:left="720"/>
        <w:rPr>
          <w:rFonts w:cs="Arial"/>
          <w:b w:val="0"/>
          <w:color w:val="000000" w:themeColor="text1"/>
          <w:szCs w:val="24"/>
        </w:rPr>
      </w:pPr>
    </w:p>
    <w:p w14:paraId="312D0D76" w14:textId="77777777" w:rsidR="00170FA7" w:rsidRPr="00BF7F32" w:rsidRDefault="00170FA7" w:rsidP="00170FA7">
      <w:pPr>
        <w:ind w:left="709"/>
        <w:rPr>
          <w:rFonts w:cs="Arial"/>
          <w:b w:val="0"/>
          <w:color w:val="000000" w:themeColor="text1"/>
          <w:szCs w:val="24"/>
        </w:rPr>
      </w:pPr>
      <w:r w:rsidRPr="00BF7F32">
        <w:rPr>
          <w:rFonts w:cs="Arial"/>
          <w:b w:val="0"/>
          <w:color w:val="000000" w:themeColor="text1"/>
          <w:szCs w:val="24"/>
        </w:rPr>
        <w:t>UN Rights of the child in child friendly language [</w:t>
      </w:r>
      <w:hyperlink r:id="rId29"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86A41A2" w14:textId="77777777" w:rsidR="00170FA7" w:rsidRPr="00BF7F32" w:rsidRDefault="00170FA7" w:rsidP="00170FA7">
      <w:pPr>
        <w:ind w:left="709"/>
        <w:rPr>
          <w:rFonts w:cs="Arial"/>
          <w:b w:val="0"/>
          <w:color w:val="000000" w:themeColor="text1"/>
          <w:szCs w:val="24"/>
        </w:rPr>
      </w:pPr>
    </w:p>
    <w:p w14:paraId="0F64AE8F" w14:textId="77777777" w:rsidR="00170FA7" w:rsidRDefault="00170FA7" w:rsidP="00170FA7">
      <w:pPr>
        <w:ind w:left="709"/>
        <w:rPr>
          <w:rFonts w:cs="Arial"/>
          <w:color w:val="000000" w:themeColor="text1"/>
        </w:rPr>
      </w:pPr>
      <w:r w:rsidRPr="00BF7F32">
        <w:rPr>
          <w:rFonts w:cs="Arial"/>
          <w:b w:val="0"/>
          <w:color w:val="000000" w:themeColor="text1"/>
          <w:szCs w:val="24"/>
        </w:rPr>
        <w:t>Jordan’s Principle (</w:t>
      </w:r>
      <w:hyperlink r:id="rId30" w:history="1">
        <w:r w:rsidRPr="003160C5">
          <w:rPr>
            <w:rStyle w:val="Hyperlink"/>
            <w:rFonts w:cs="Arial"/>
            <w:b w:val="0"/>
            <w:szCs w:val="24"/>
          </w:rPr>
          <w:t>LINK</w:t>
        </w:r>
      </w:hyperlink>
      <w:r w:rsidRPr="00BF7F32">
        <w:rPr>
          <w:rFonts w:cs="Arial"/>
          <w:b w:val="0"/>
          <w:color w:val="000000" w:themeColor="text1"/>
          <w:szCs w:val="24"/>
        </w:rPr>
        <w:t>)</w:t>
      </w:r>
    </w:p>
    <w:p w14:paraId="231E261E" w14:textId="77777777" w:rsidR="00170FA7" w:rsidRDefault="00170FA7" w:rsidP="00A66992">
      <w:pPr>
        <w:pStyle w:val="Heading2"/>
      </w:pPr>
    </w:p>
    <w:p w14:paraId="37455C8E" w14:textId="24BA88C8" w:rsidR="002F203B" w:rsidRPr="00286DF9" w:rsidRDefault="002F203B" w:rsidP="00A66992">
      <w:pPr>
        <w:pStyle w:val="Heading2"/>
      </w:pPr>
      <w:r w:rsidRPr="00286DF9">
        <w:t>W</w:t>
      </w:r>
      <w:r>
        <w:t>EEK</w:t>
      </w:r>
      <w:r w:rsidRPr="00286DF9">
        <w:t xml:space="preserve"> 4: </w:t>
      </w:r>
      <w:r>
        <w:t>February 2, 2023</w:t>
      </w:r>
    </w:p>
    <w:p w14:paraId="6B84A91D" w14:textId="77777777" w:rsidR="00494A9F" w:rsidRPr="00CA0DA7" w:rsidRDefault="00494A9F" w:rsidP="00494A9F">
      <w:pPr>
        <w:rPr>
          <w:rFonts w:cs="Arial"/>
          <w:b w:val="0"/>
          <w:bCs/>
          <w:color w:val="000000" w:themeColor="text1"/>
          <w:u w:val="single"/>
        </w:rPr>
      </w:pPr>
      <w:r w:rsidRPr="00286DF9">
        <w:rPr>
          <w:rFonts w:cs="Arial"/>
          <w:b w:val="0"/>
          <w:bCs/>
          <w:color w:val="000000" w:themeColor="text1"/>
          <w:u w:val="single"/>
        </w:rPr>
        <w:t>Your own child protection case</w:t>
      </w:r>
    </w:p>
    <w:p w14:paraId="5B58A5D6" w14:textId="77777777" w:rsidR="00494A9F" w:rsidRDefault="00494A9F" w:rsidP="00494A9F">
      <w:pPr>
        <w:rPr>
          <w:rFonts w:cs="Arial"/>
          <w:bCs/>
          <w:color w:val="000000" w:themeColor="text1"/>
        </w:rPr>
      </w:pPr>
    </w:p>
    <w:p w14:paraId="72DED696" w14:textId="77777777" w:rsidR="00494A9F" w:rsidRDefault="00494A9F" w:rsidP="00494A9F">
      <w:pPr>
        <w:rPr>
          <w:rFonts w:cs="Arial"/>
          <w:b w:val="0"/>
          <w:color w:val="000000" w:themeColor="text1"/>
        </w:rPr>
      </w:pPr>
      <w:r w:rsidRPr="0022201B">
        <w:rPr>
          <w:rFonts w:cs="Arial"/>
          <w:b w:val="0"/>
          <w:color w:val="000000" w:themeColor="text1"/>
        </w:rPr>
        <w:t>Topic:</w:t>
      </w:r>
    </w:p>
    <w:p w14:paraId="69DB1C25" w14:textId="77777777" w:rsidR="00494A9F" w:rsidRPr="0022201B" w:rsidRDefault="00494A9F" w:rsidP="00494A9F">
      <w:pPr>
        <w:pStyle w:val="ListParagraph"/>
        <w:numPr>
          <w:ilvl w:val="0"/>
          <w:numId w:val="34"/>
        </w:numPr>
        <w:rPr>
          <w:rFonts w:ascii="Arial" w:hAnsi="Arial" w:cs="Arial"/>
          <w:b w:val="0"/>
          <w:bCs/>
          <w:sz w:val="24"/>
          <w:szCs w:val="24"/>
        </w:rPr>
      </w:pPr>
      <w:r w:rsidRPr="0022201B">
        <w:rPr>
          <w:rFonts w:ascii="Arial" w:hAnsi="Arial" w:cs="Arial"/>
          <w:b w:val="0"/>
          <w:bCs/>
          <w:sz w:val="24"/>
          <w:szCs w:val="24"/>
        </w:rPr>
        <w:t>Working with a family in a case of child abuse and neglect</w:t>
      </w:r>
    </w:p>
    <w:p w14:paraId="15D3A7C3" w14:textId="77777777" w:rsidR="00494A9F" w:rsidRDefault="00494A9F" w:rsidP="00494A9F">
      <w:pPr>
        <w:rPr>
          <w:rFonts w:cs="Arial"/>
          <w:b w:val="0"/>
          <w:bCs/>
          <w:szCs w:val="24"/>
        </w:rPr>
      </w:pPr>
      <w:r>
        <w:rPr>
          <w:rFonts w:cs="Arial"/>
          <w:b w:val="0"/>
          <w:bCs/>
          <w:szCs w:val="24"/>
        </w:rPr>
        <w:t>Learning outcomes:</w:t>
      </w:r>
    </w:p>
    <w:p w14:paraId="73D7A207" w14:textId="77777777" w:rsidR="00494A9F" w:rsidRDefault="00494A9F" w:rsidP="00494A9F">
      <w:pPr>
        <w:rPr>
          <w:rFonts w:cs="Arial"/>
          <w:b w:val="0"/>
          <w:bCs/>
          <w:szCs w:val="24"/>
        </w:rPr>
      </w:pPr>
    </w:p>
    <w:p w14:paraId="326FDD9B" w14:textId="6759DBBA" w:rsidR="00494A9F" w:rsidRDefault="00494A9F" w:rsidP="00494A9F">
      <w:pPr>
        <w:ind w:left="720"/>
        <w:rPr>
          <w:rFonts w:cs="Arial"/>
          <w:b w:val="0"/>
          <w:bCs/>
          <w:szCs w:val="24"/>
        </w:rPr>
      </w:pPr>
      <w:r>
        <w:rPr>
          <w:rFonts w:cs="Arial"/>
          <w:b w:val="0"/>
          <w:bCs/>
          <w:szCs w:val="24"/>
        </w:rPr>
        <w:t>By the end of this class, you will have witnessed a case where there are various forms of child abuse and neglect, you will gain insights and experience in identifying and naming specific child protection issues, deciding whether they require intervention and if they do</w:t>
      </w:r>
      <w:r w:rsidR="00EA74C6">
        <w:rPr>
          <w:rFonts w:cs="Arial"/>
          <w:b w:val="0"/>
          <w:bCs/>
          <w:szCs w:val="24"/>
        </w:rPr>
        <w:t>,</w:t>
      </w:r>
      <w:r>
        <w:rPr>
          <w:rFonts w:cs="Arial"/>
          <w:b w:val="0"/>
          <w:bCs/>
          <w:szCs w:val="24"/>
        </w:rPr>
        <w:t xml:space="preserve"> deciding the grounds that allow you to intervene. You will also gain experience working in a team to think these issues through and develop a plan.</w:t>
      </w:r>
    </w:p>
    <w:p w14:paraId="08954EEA" w14:textId="77777777" w:rsidR="00494A9F" w:rsidRDefault="00494A9F" w:rsidP="00494A9F">
      <w:pPr>
        <w:rPr>
          <w:rFonts w:cs="Arial"/>
          <w:b w:val="0"/>
          <w:bCs/>
          <w:szCs w:val="24"/>
        </w:rPr>
      </w:pPr>
    </w:p>
    <w:p w14:paraId="6301250C" w14:textId="77777777" w:rsidR="00494A9F" w:rsidRDefault="00494A9F" w:rsidP="00494A9F">
      <w:pPr>
        <w:rPr>
          <w:rFonts w:cs="Arial"/>
          <w:b w:val="0"/>
          <w:color w:val="000000" w:themeColor="text1"/>
        </w:rPr>
      </w:pPr>
      <w:r>
        <w:rPr>
          <w:rFonts w:cs="Arial"/>
          <w:b w:val="0"/>
          <w:color w:val="000000" w:themeColor="text1"/>
        </w:rPr>
        <w:t>Readings:</w:t>
      </w:r>
    </w:p>
    <w:p w14:paraId="3DF7267C" w14:textId="77777777" w:rsidR="00494A9F" w:rsidRDefault="00494A9F" w:rsidP="00494A9F">
      <w:pPr>
        <w:rPr>
          <w:rFonts w:cs="Arial"/>
          <w:bCs/>
          <w:color w:val="000000" w:themeColor="text1"/>
        </w:rPr>
      </w:pPr>
    </w:p>
    <w:p w14:paraId="4D8C36D1" w14:textId="77777777" w:rsidR="00494A9F" w:rsidRDefault="00494A9F" w:rsidP="00494A9F">
      <w:pPr>
        <w:ind w:left="742"/>
        <w:rPr>
          <w:b w:val="0"/>
          <w:bCs/>
        </w:rPr>
      </w:pPr>
      <w:r w:rsidRPr="00BF7F32">
        <w:rPr>
          <w:rStyle w:val="citation"/>
          <w:rFonts w:cs="Arial"/>
          <w:b w:val="0"/>
          <w:color w:val="000000" w:themeColor="text1"/>
          <w:szCs w:val="24"/>
        </w:rPr>
        <w:t xml:space="preserve">Broadhurst, K., White, S., Fish, S., Munro, E., Fletcher, K., Lincoln, H. (2010). </w:t>
      </w:r>
      <w:r w:rsidRPr="00BF7F32">
        <w:rPr>
          <w:rStyle w:val="citation"/>
          <w:rFonts w:cs="Arial"/>
          <w:b w:val="0"/>
          <w:i/>
          <w:color w:val="000000" w:themeColor="text1"/>
          <w:szCs w:val="24"/>
        </w:rPr>
        <w:t>Ten pitfalls and how to avoid them</w:t>
      </w:r>
      <w:r w:rsidRPr="00BF7F32">
        <w:rPr>
          <w:rStyle w:val="citation"/>
          <w:rFonts w:cs="Arial"/>
          <w:b w:val="0"/>
          <w:color w:val="000000" w:themeColor="text1"/>
          <w:szCs w:val="24"/>
        </w:rPr>
        <w:t>. NSPCC, London, UK.</w:t>
      </w:r>
      <w:r>
        <w:rPr>
          <w:rStyle w:val="citation"/>
          <w:rFonts w:cs="Arial"/>
          <w:b w:val="0"/>
          <w:color w:val="000000" w:themeColor="text1"/>
          <w:szCs w:val="24"/>
        </w:rPr>
        <w:t xml:space="preserve"> </w:t>
      </w:r>
      <w:r>
        <w:rPr>
          <w:b w:val="0"/>
          <w:bCs/>
        </w:rPr>
        <w:t>[</w:t>
      </w:r>
      <w:hyperlink r:id="rId31" w:history="1">
        <w:r w:rsidRPr="003160C5">
          <w:rPr>
            <w:rStyle w:val="Hyperlink"/>
            <w:b w:val="0"/>
            <w:bCs/>
          </w:rPr>
          <w:t>PDF</w:t>
        </w:r>
      </w:hyperlink>
      <w:r>
        <w:rPr>
          <w:b w:val="0"/>
          <w:bCs/>
        </w:rPr>
        <w:t>]</w:t>
      </w:r>
    </w:p>
    <w:p w14:paraId="171FCC9D" w14:textId="77777777" w:rsidR="00494A9F" w:rsidRPr="003160C5" w:rsidRDefault="00494A9F" w:rsidP="00494A9F">
      <w:pPr>
        <w:ind w:left="742"/>
        <w:rPr>
          <w:b w:val="0"/>
          <w:bCs/>
        </w:rPr>
      </w:pPr>
    </w:p>
    <w:p w14:paraId="39F970F6" w14:textId="77777777" w:rsidR="00494A9F" w:rsidRDefault="00494A9F" w:rsidP="00494A9F">
      <w:pPr>
        <w:ind w:left="720"/>
        <w:rPr>
          <w:rFonts w:cs="Arial"/>
          <w:b w:val="0"/>
          <w:color w:val="000000" w:themeColor="text1"/>
          <w:szCs w:val="24"/>
        </w:rPr>
      </w:pPr>
      <w:r w:rsidRPr="00BF7F32">
        <w:rPr>
          <w:rStyle w:val="authors"/>
          <w:rFonts w:cs="Arial"/>
          <w:b w:val="0"/>
          <w:color w:val="000000" w:themeColor="text1"/>
          <w:szCs w:val="24"/>
        </w:rPr>
        <w:t>Choate, P.</w:t>
      </w:r>
      <w:r w:rsidRPr="00BF7F32">
        <w:rPr>
          <w:rStyle w:val="apple-converted-space"/>
          <w:rFonts w:cs="Arial"/>
          <w:b w:val="0"/>
          <w:color w:val="000000" w:themeColor="text1"/>
          <w:szCs w:val="24"/>
          <w:shd w:val="clear" w:color="auto" w:fill="FFFFFF"/>
        </w:rPr>
        <w:t> </w:t>
      </w:r>
      <w:r w:rsidRPr="00BF7F32">
        <w:rPr>
          <w:rStyle w:val="Date1"/>
          <w:rFonts w:cs="Arial"/>
          <w:b w:val="0"/>
          <w:color w:val="000000" w:themeColor="text1"/>
          <w:szCs w:val="24"/>
        </w:rPr>
        <w:t>(2017)</w:t>
      </w:r>
      <w:r w:rsidRPr="00BF7F32">
        <w:rPr>
          <w:rStyle w:val="apple-converted-space"/>
          <w:rFonts w:cs="Arial"/>
          <w:b w:val="0"/>
          <w:color w:val="000000" w:themeColor="text1"/>
          <w:szCs w:val="24"/>
          <w:shd w:val="clear" w:color="auto" w:fill="FFFFFF"/>
        </w:rPr>
        <w:t> </w:t>
      </w:r>
      <w:r w:rsidRPr="00BF7F32">
        <w:rPr>
          <w:rStyle w:val="arttitle"/>
          <w:rFonts w:cs="Arial"/>
          <w:b w:val="0"/>
          <w:color w:val="000000" w:themeColor="text1"/>
          <w:szCs w:val="24"/>
        </w:rPr>
        <w:t>Jeffrey Baldwin: A thematic analysis of media coverage and implications for social work practice.</w:t>
      </w:r>
      <w:r w:rsidRPr="00BF7F32">
        <w:rPr>
          <w:rStyle w:val="apple-converted-space"/>
          <w:rFonts w:cs="Arial"/>
          <w:b w:val="0"/>
          <w:color w:val="000000" w:themeColor="text1"/>
          <w:szCs w:val="24"/>
          <w:shd w:val="clear" w:color="auto" w:fill="FFFFFF"/>
        </w:rPr>
        <w:t> </w:t>
      </w:r>
      <w:r w:rsidRPr="00BF7F32">
        <w:rPr>
          <w:rStyle w:val="serialtitle"/>
          <w:rFonts w:cs="Arial"/>
          <w:b w:val="0"/>
          <w:i/>
          <w:color w:val="000000" w:themeColor="text1"/>
          <w:szCs w:val="24"/>
        </w:rPr>
        <w:t>Child Care in Practice,</w:t>
      </w:r>
      <w:r w:rsidRPr="00BF7F32">
        <w:rPr>
          <w:rStyle w:val="apple-converted-space"/>
          <w:rFonts w:cs="Arial"/>
          <w:b w:val="0"/>
          <w:i/>
          <w:color w:val="000000" w:themeColor="text1"/>
          <w:szCs w:val="24"/>
          <w:shd w:val="clear" w:color="auto" w:fill="FFFFFF"/>
        </w:rPr>
        <w:t> </w:t>
      </w:r>
      <w:r w:rsidRPr="00BF7F32">
        <w:rPr>
          <w:rStyle w:val="volumeissue"/>
          <w:rFonts w:cs="Arial"/>
          <w:b w:val="0"/>
          <w:i/>
          <w:color w:val="000000" w:themeColor="text1"/>
          <w:szCs w:val="24"/>
        </w:rPr>
        <w:t>23(1)</w:t>
      </w:r>
      <w:r w:rsidRPr="00BF7F32">
        <w:rPr>
          <w:rStyle w:val="volumeissue"/>
          <w:rFonts w:cs="Arial"/>
          <w:b w:val="0"/>
          <w:color w:val="000000" w:themeColor="text1"/>
          <w:szCs w:val="24"/>
        </w:rPr>
        <w:t>,</w:t>
      </w:r>
      <w:r w:rsidRPr="00BF7F32">
        <w:rPr>
          <w:rStyle w:val="apple-converted-space"/>
          <w:rFonts w:cs="Arial"/>
          <w:b w:val="0"/>
          <w:color w:val="000000" w:themeColor="text1"/>
          <w:szCs w:val="24"/>
          <w:shd w:val="clear" w:color="auto" w:fill="FFFFFF"/>
        </w:rPr>
        <w:t> </w:t>
      </w:r>
      <w:r w:rsidRPr="00BF7F32">
        <w:rPr>
          <w:rStyle w:val="pagerange"/>
          <w:rFonts w:cs="Arial"/>
          <w:b w:val="0"/>
          <w:color w:val="000000" w:themeColor="text1"/>
          <w:szCs w:val="24"/>
        </w:rPr>
        <w:t>21-33,</w:t>
      </w:r>
      <w:r w:rsidRPr="00BF7F32">
        <w:rPr>
          <w:rStyle w:val="apple-converted-space"/>
          <w:rFonts w:cs="Arial"/>
          <w:b w:val="0"/>
          <w:color w:val="000000" w:themeColor="text1"/>
          <w:szCs w:val="24"/>
          <w:shd w:val="clear" w:color="auto" w:fill="FFFFFF"/>
        </w:rPr>
        <w:t> </w:t>
      </w:r>
      <w:r w:rsidRPr="00BF7F32">
        <w:rPr>
          <w:rStyle w:val="doilink"/>
          <w:rFonts w:cs="Arial"/>
          <w:b w:val="0"/>
          <w:color w:val="000000" w:themeColor="text1"/>
          <w:szCs w:val="24"/>
        </w:rPr>
        <w:t>DOI:</w:t>
      </w:r>
      <w:r w:rsidRPr="00BF7F32">
        <w:rPr>
          <w:rStyle w:val="apple-converted-space"/>
          <w:rFonts w:cs="Arial"/>
          <w:b w:val="0"/>
          <w:color w:val="000000" w:themeColor="text1"/>
          <w:szCs w:val="24"/>
        </w:rPr>
        <w:t> </w:t>
      </w:r>
      <w:hyperlink r:id="rId32" w:history="1">
        <w:r w:rsidRPr="00BF7F32">
          <w:rPr>
            <w:rStyle w:val="Hyperlink"/>
            <w:rFonts w:cs="Arial"/>
            <w:b w:val="0"/>
            <w:color w:val="000000" w:themeColor="text1"/>
            <w:szCs w:val="24"/>
          </w:rPr>
          <w:t>10.1080/13575279.2015.1126225</w:t>
        </w:r>
      </w:hyperlink>
      <w:r w:rsidRPr="00BF7F32">
        <w:rPr>
          <w:rStyle w:val="doilink"/>
          <w:rFonts w:cs="Arial"/>
          <w:b w:val="0"/>
          <w:color w:val="000000" w:themeColor="text1"/>
          <w:szCs w:val="24"/>
        </w:rPr>
        <w:t xml:space="preserve"> [</w:t>
      </w:r>
      <w:hyperlink r:id="rId33" w:history="1">
        <w:r w:rsidRPr="00AB2AED">
          <w:rPr>
            <w:rStyle w:val="Hyperlink"/>
            <w:rFonts w:cs="Arial"/>
            <w:b w:val="0"/>
            <w:szCs w:val="24"/>
          </w:rPr>
          <w:t>PDF</w:t>
        </w:r>
      </w:hyperlink>
      <w:r w:rsidRPr="00BF7F32">
        <w:rPr>
          <w:rStyle w:val="doilink"/>
          <w:rFonts w:cs="Arial"/>
          <w:b w:val="0"/>
          <w:color w:val="000000" w:themeColor="text1"/>
          <w:szCs w:val="24"/>
        </w:rPr>
        <w:t>]</w:t>
      </w:r>
    </w:p>
    <w:p w14:paraId="316F639C" w14:textId="77777777" w:rsidR="00494A9F" w:rsidRDefault="00494A9F" w:rsidP="00494A9F">
      <w:pPr>
        <w:ind w:left="742"/>
        <w:rPr>
          <w:rFonts w:cs="Arial"/>
          <w:b w:val="0"/>
          <w:color w:val="000000" w:themeColor="text1"/>
          <w:szCs w:val="24"/>
        </w:rPr>
      </w:pPr>
    </w:p>
    <w:p w14:paraId="194D3423" w14:textId="77777777" w:rsidR="00494A9F" w:rsidRDefault="00494A9F" w:rsidP="00494A9F">
      <w:pPr>
        <w:ind w:left="742"/>
        <w:rPr>
          <w:rFonts w:cs="Arial"/>
          <w:b w:val="0"/>
          <w:color w:val="000000" w:themeColor="text1"/>
          <w:szCs w:val="24"/>
        </w:rPr>
      </w:pPr>
      <w:r w:rsidRPr="00BF7F32">
        <w:rPr>
          <w:rFonts w:cs="Arial"/>
          <w:b w:val="0"/>
          <w:color w:val="000000" w:themeColor="text1"/>
          <w:szCs w:val="24"/>
        </w:rPr>
        <w:t xml:space="preserve">Munro, E. (1996) Avoidable and unavoidable mistakes in child protection work. </w:t>
      </w:r>
      <w:r w:rsidRPr="00BF7F32">
        <w:rPr>
          <w:rStyle w:val="Emphasis"/>
          <w:rFonts w:cs="Arial"/>
          <w:b w:val="0"/>
          <w:color w:val="000000" w:themeColor="text1"/>
          <w:szCs w:val="24"/>
        </w:rPr>
        <w:t>British Journal of Social Work, 26</w:t>
      </w:r>
      <w:r w:rsidRPr="00BF7F32">
        <w:rPr>
          <w:rFonts w:cs="Arial"/>
          <w:b w:val="0"/>
          <w:color w:val="000000" w:themeColor="text1"/>
          <w:szCs w:val="24"/>
        </w:rPr>
        <w:t>(6), 793-808. [</w:t>
      </w:r>
      <w:hyperlink r:id="rId34"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1D5DBBC" w14:textId="77777777" w:rsidR="00494A9F" w:rsidRDefault="00494A9F" w:rsidP="00494A9F">
      <w:pPr>
        <w:rPr>
          <w:rFonts w:cs="Arial"/>
          <w:bCs/>
          <w:color w:val="000000" w:themeColor="text1"/>
        </w:rPr>
      </w:pPr>
    </w:p>
    <w:p w14:paraId="445B9DE7" w14:textId="77777777" w:rsidR="00494A9F" w:rsidRPr="00866B33" w:rsidRDefault="00494A9F" w:rsidP="00494A9F">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sections on the foundations of practice and related topics p. 58-77 [</w:t>
      </w:r>
      <w:hyperlink r:id="rId35"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2F3621D4" w14:textId="77777777" w:rsidR="00170FA7" w:rsidRDefault="00170FA7" w:rsidP="002F203B">
      <w:pPr>
        <w:rPr>
          <w:rFonts w:cs="Arial"/>
          <w:bCs/>
          <w:color w:val="000000" w:themeColor="text1"/>
        </w:rPr>
      </w:pPr>
    </w:p>
    <w:p w14:paraId="7821632A" w14:textId="4D0F60ED" w:rsidR="002F203B" w:rsidRPr="00A27CAE" w:rsidRDefault="002F203B" w:rsidP="002F203B">
      <w:pPr>
        <w:rPr>
          <w:rFonts w:cs="Arial"/>
          <w:b w:val="0"/>
          <w:bCs/>
          <w:color w:val="000000" w:themeColor="text1"/>
        </w:rPr>
      </w:pPr>
      <w:r w:rsidRPr="00A27CAE">
        <w:rPr>
          <w:rFonts w:cs="Arial"/>
          <w:bCs/>
          <w:color w:val="000000" w:themeColor="text1"/>
        </w:rPr>
        <w:t>W</w:t>
      </w:r>
      <w:r>
        <w:rPr>
          <w:rFonts w:cs="Arial"/>
          <w:bCs/>
          <w:color w:val="000000" w:themeColor="text1"/>
        </w:rPr>
        <w:t>EEK</w:t>
      </w:r>
      <w:r w:rsidRPr="00A27CAE">
        <w:rPr>
          <w:rFonts w:cs="Arial"/>
          <w:bCs/>
          <w:color w:val="000000" w:themeColor="text1"/>
        </w:rPr>
        <w:t xml:space="preserve"> 5: February 9, 2023</w:t>
      </w:r>
    </w:p>
    <w:p w14:paraId="014926DD" w14:textId="77777777" w:rsidR="00494A9F" w:rsidRPr="00CA0DA7" w:rsidRDefault="00494A9F" w:rsidP="00494A9F">
      <w:pPr>
        <w:rPr>
          <w:rFonts w:cs="Arial"/>
          <w:b w:val="0"/>
          <w:bCs/>
          <w:color w:val="000000" w:themeColor="text1"/>
          <w:u w:val="single"/>
        </w:rPr>
      </w:pPr>
      <w:r w:rsidRPr="00286DF9">
        <w:rPr>
          <w:rFonts w:cs="Arial"/>
          <w:b w:val="0"/>
          <w:bCs/>
          <w:color w:val="000000" w:themeColor="text1"/>
          <w:u w:val="single"/>
        </w:rPr>
        <w:t>Working in groups to finalize your assignment</w:t>
      </w:r>
    </w:p>
    <w:p w14:paraId="6E64ABAC" w14:textId="77777777" w:rsidR="00494A9F" w:rsidRDefault="00494A9F" w:rsidP="00494A9F">
      <w:pPr>
        <w:rPr>
          <w:rFonts w:cs="Arial"/>
          <w:bCs/>
          <w:color w:val="000000" w:themeColor="text1"/>
        </w:rPr>
      </w:pPr>
    </w:p>
    <w:p w14:paraId="271AD8F4" w14:textId="77777777" w:rsidR="00494A9F" w:rsidRDefault="00494A9F" w:rsidP="00494A9F">
      <w:pPr>
        <w:rPr>
          <w:rFonts w:cs="Arial"/>
          <w:b w:val="0"/>
          <w:color w:val="000000" w:themeColor="text1"/>
        </w:rPr>
      </w:pPr>
      <w:r w:rsidRPr="001A2305">
        <w:rPr>
          <w:rFonts w:cs="Arial"/>
          <w:b w:val="0"/>
          <w:color w:val="000000" w:themeColor="text1"/>
        </w:rPr>
        <w:t>Topic</w:t>
      </w:r>
      <w:r>
        <w:rPr>
          <w:rFonts w:cs="Arial"/>
          <w:b w:val="0"/>
          <w:color w:val="000000" w:themeColor="text1"/>
        </w:rPr>
        <w:t>:</w:t>
      </w:r>
    </w:p>
    <w:p w14:paraId="4C01C435" w14:textId="77777777" w:rsidR="00494A9F" w:rsidRDefault="00494A9F" w:rsidP="00494A9F">
      <w:pPr>
        <w:rPr>
          <w:rFonts w:cs="Arial"/>
          <w:b w:val="0"/>
          <w:color w:val="000000" w:themeColor="text1"/>
        </w:rPr>
      </w:pPr>
    </w:p>
    <w:p w14:paraId="7AD10E9A" w14:textId="77777777" w:rsidR="00494A9F" w:rsidRPr="001A2305" w:rsidRDefault="00494A9F" w:rsidP="00494A9F">
      <w:pPr>
        <w:ind w:firstLine="720"/>
        <w:rPr>
          <w:rFonts w:cs="Arial"/>
          <w:b w:val="0"/>
          <w:color w:val="000000" w:themeColor="text1"/>
        </w:rPr>
      </w:pPr>
      <w:r>
        <w:rPr>
          <w:rFonts w:cs="Arial"/>
          <w:b w:val="0"/>
          <w:color w:val="000000" w:themeColor="text1"/>
        </w:rPr>
        <w:t>Continues from last week.</w:t>
      </w:r>
    </w:p>
    <w:p w14:paraId="412A129F" w14:textId="77777777" w:rsidR="00494A9F" w:rsidRPr="001A2305" w:rsidRDefault="00494A9F" w:rsidP="00494A9F">
      <w:pPr>
        <w:rPr>
          <w:rFonts w:cs="Arial"/>
          <w:b w:val="0"/>
          <w:color w:val="000000" w:themeColor="text1"/>
        </w:rPr>
      </w:pPr>
    </w:p>
    <w:p w14:paraId="06192E2A" w14:textId="77777777" w:rsidR="00494A9F" w:rsidRDefault="00494A9F" w:rsidP="00494A9F">
      <w:pPr>
        <w:rPr>
          <w:rFonts w:cs="Arial"/>
          <w:b w:val="0"/>
          <w:color w:val="000000" w:themeColor="text1"/>
        </w:rPr>
      </w:pPr>
      <w:r w:rsidRPr="001A2305">
        <w:rPr>
          <w:rFonts w:cs="Arial"/>
          <w:b w:val="0"/>
          <w:color w:val="000000" w:themeColor="text1"/>
        </w:rPr>
        <w:t>Learning outcomes</w:t>
      </w:r>
      <w:r>
        <w:rPr>
          <w:rFonts w:cs="Arial"/>
          <w:b w:val="0"/>
          <w:color w:val="000000" w:themeColor="text1"/>
        </w:rPr>
        <w:t>:</w:t>
      </w:r>
    </w:p>
    <w:p w14:paraId="0F0CB0EA" w14:textId="77777777" w:rsidR="00494A9F" w:rsidRDefault="00494A9F" w:rsidP="00494A9F">
      <w:pPr>
        <w:rPr>
          <w:rFonts w:cs="Arial"/>
          <w:b w:val="0"/>
          <w:color w:val="000000" w:themeColor="text1"/>
        </w:rPr>
      </w:pPr>
    </w:p>
    <w:p w14:paraId="74EBC890" w14:textId="1878E703" w:rsidR="00494A9F" w:rsidRPr="001A2305" w:rsidRDefault="00EA74C6" w:rsidP="00EA74C6">
      <w:pPr>
        <w:ind w:left="720"/>
        <w:rPr>
          <w:rFonts w:cs="Arial"/>
          <w:b w:val="0"/>
          <w:color w:val="000000" w:themeColor="text1"/>
        </w:rPr>
      </w:pPr>
      <w:r>
        <w:rPr>
          <w:rFonts w:cs="Arial"/>
          <w:b w:val="0"/>
          <w:color w:val="000000" w:themeColor="text1"/>
        </w:rPr>
        <w:t>Learning outcomes c</w:t>
      </w:r>
      <w:r w:rsidR="00494A9F">
        <w:rPr>
          <w:rFonts w:cs="Arial"/>
          <w:b w:val="0"/>
          <w:color w:val="000000" w:themeColor="text1"/>
        </w:rPr>
        <w:t>ontinues from last week</w:t>
      </w:r>
      <w:r>
        <w:rPr>
          <w:rFonts w:cs="Arial"/>
          <w:b w:val="0"/>
          <w:color w:val="000000" w:themeColor="text1"/>
        </w:rPr>
        <w:t xml:space="preserve"> - class time will be used for you to work in groups on your court assignment.</w:t>
      </w:r>
    </w:p>
    <w:p w14:paraId="147A2810" w14:textId="77777777" w:rsidR="00494A9F" w:rsidRDefault="00494A9F" w:rsidP="00494A9F">
      <w:pPr>
        <w:rPr>
          <w:rFonts w:cs="Arial"/>
          <w:b w:val="0"/>
          <w:color w:val="000000" w:themeColor="text1"/>
        </w:rPr>
      </w:pPr>
    </w:p>
    <w:p w14:paraId="2D5FA915" w14:textId="77777777" w:rsidR="00494A9F" w:rsidRDefault="00494A9F" w:rsidP="00494A9F">
      <w:pPr>
        <w:rPr>
          <w:rFonts w:cs="Arial"/>
          <w:b w:val="0"/>
          <w:color w:val="000000" w:themeColor="text1"/>
        </w:rPr>
      </w:pPr>
      <w:r>
        <w:rPr>
          <w:rFonts w:cs="Arial"/>
          <w:b w:val="0"/>
          <w:color w:val="000000" w:themeColor="text1"/>
        </w:rPr>
        <w:t>Readings:</w:t>
      </w:r>
    </w:p>
    <w:p w14:paraId="49E6581B" w14:textId="77777777" w:rsidR="00494A9F" w:rsidRDefault="00494A9F" w:rsidP="00494A9F">
      <w:pPr>
        <w:rPr>
          <w:rFonts w:cs="Arial"/>
          <w:b w:val="0"/>
          <w:color w:val="000000" w:themeColor="text1"/>
          <w:szCs w:val="24"/>
        </w:rPr>
      </w:pPr>
    </w:p>
    <w:p w14:paraId="24CED69B" w14:textId="77777777" w:rsidR="00494A9F" w:rsidRDefault="00494A9F" w:rsidP="00494A9F">
      <w:pPr>
        <w:ind w:left="742"/>
        <w:rPr>
          <w:rFonts w:cs="Arial"/>
          <w:b w:val="0"/>
          <w:color w:val="000000" w:themeColor="text1"/>
          <w:szCs w:val="24"/>
        </w:rPr>
      </w:pPr>
      <w:r w:rsidRPr="00BF7F32">
        <w:rPr>
          <w:rFonts w:cs="Arial"/>
          <w:b w:val="0"/>
          <w:color w:val="000000" w:themeColor="text1"/>
          <w:szCs w:val="24"/>
        </w:rPr>
        <w:t xml:space="preserve">Gourdine, R. M. (2019). </w:t>
      </w:r>
      <w:r w:rsidRPr="00BF7F32">
        <w:rPr>
          <w:rFonts w:cs="Arial"/>
          <w:b w:val="0"/>
          <w:i/>
          <w:color w:val="000000" w:themeColor="text1"/>
          <w:szCs w:val="24"/>
        </w:rPr>
        <w:t>We treat everybody the same: Race equity in child welfare. Social Work in Public Health, 34</w:t>
      </w:r>
      <w:r w:rsidRPr="00BF7F32">
        <w:rPr>
          <w:rFonts w:cs="Arial"/>
          <w:b w:val="0"/>
          <w:color w:val="000000" w:themeColor="text1"/>
          <w:szCs w:val="24"/>
        </w:rPr>
        <w:t>(1), 75-85. doi:10.1080/19371918.2018.1562400 [</w:t>
      </w:r>
      <w:hyperlink r:id="rId36"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E0BC722" w14:textId="77777777" w:rsidR="00494A9F" w:rsidRDefault="00494A9F" w:rsidP="00494A9F">
      <w:pPr>
        <w:ind w:left="709"/>
        <w:rPr>
          <w:b w:val="0"/>
          <w:bCs/>
        </w:rPr>
      </w:pPr>
    </w:p>
    <w:p w14:paraId="14E3407E" w14:textId="7005DAEC" w:rsidR="00494A9F" w:rsidRDefault="00494A9F" w:rsidP="00494A9F">
      <w:pPr>
        <w:ind w:left="709"/>
        <w:rPr>
          <w:b w:val="0"/>
          <w:bCs/>
        </w:rPr>
      </w:pPr>
      <w:r w:rsidRPr="00D82215">
        <w:rPr>
          <w:b w:val="0"/>
          <w:bCs/>
        </w:rPr>
        <w:t>Grant</w:t>
      </w:r>
      <w:r>
        <w:rPr>
          <w:b w:val="0"/>
          <w:bCs/>
        </w:rPr>
        <w:t>, D.</w:t>
      </w:r>
      <w:r w:rsidRPr="00D82215">
        <w:rPr>
          <w:b w:val="0"/>
          <w:bCs/>
        </w:rPr>
        <w:t xml:space="preserve"> (2020): Navigating Two Worlds: Understanding the Complexities and Health Implications of Black Fatherhood in Toronto, Journal of Progressive Human Services,</w:t>
      </w:r>
      <w:r>
        <w:rPr>
          <w:b w:val="0"/>
          <w:bCs/>
        </w:rPr>
        <w:t xml:space="preserve"> 31(3), 245-259</w:t>
      </w:r>
      <w:r w:rsidRPr="00D82215">
        <w:rPr>
          <w:b w:val="0"/>
          <w:bCs/>
        </w:rPr>
        <w:t xml:space="preserve"> DOI: 10.1080/10428232.2020.1794497 </w:t>
      </w:r>
      <w:r>
        <w:rPr>
          <w:b w:val="0"/>
          <w:bCs/>
        </w:rPr>
        <w:t>[</w:t>
      </w:r>
      <w:hyperlink r:id="rId37" w:history="1">
        <w:r w:rsidRPr="003160C5">
          <w:rPr>
            <w:rStyle w:val="Hyperlink"/>
            <w:b w:val="0"/>
            <w:bCs/>
          </w:rPr>
          <w:t>PDF</w:t>
        </w:r>
      </w:hyperlink>
      <w:r>
        <w:rPr>
          <w:b w:val="0"/>
          <w:bCs/>
        </w:rPr>
        <w:t>]</w:t>
      </w:r>
    </w:p>
    <w:p w14:paraId="2BAC812D" w14:textId="13E4757D" w:rsidR="00424AF9" w:rsidRDefault="00424AF9" w:rsidP="00494A9F">
      <w:pPr>
        <w:ind w:left="709"/>
        <w:rPr>
          <w:b w:val="0"/>
          <w:bCs/>
        </w:rPr>
      </w:pPr>
    </w:p>
    <w:p w14:paraId="36A2A720" w14:textId="2511C15C" w:rsidR="00424AF9" w:rsidRDefault="00424AF9" w:rsidP="00424AF9">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sections on cultural understanding and the experience of receiving child welfare intervention p. 49-57 [</w:t>
      </w:r>
      <w:hyperlink r:id="rId38"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074550E3" w14:textId="77777777" w:rsidR="00494A9F" w:rsidRDefault="00494A9F" w:rsidP="00494A9F">
      <w:pPr>
        <w:rPr>
          <w:rFonts w:cs="Arial"/>
          <w:b w:val="0"/>
          <w:bCs/>
          <w:color w:val="000000" w:themeColor="text1"/>
          <w:u w:val="single"/>
        </w:rPr>
      </w:pPr>
    </w:p>
    <w:p w14:paraId="1115F88A" w14:textId="77777777" w:rsidR="00494A9F" w:rsidRPr="00A27CAE" w:rsidRDefault="00494A9F" w:rsidP="00494A9F">
      <w:pPr>
        <w:rPr>
          <w:rFonts w:cs="Arial"/>
          <w:b w:val="0"/>
          <w:bCs/>
          <w:color w:val="000000" w:themeColor="text1"/>
        </w:rPr>
      </w:pPr>
      <w:r w:rsidRPr="00A27CAE">
        <w:rPr>
          <w:rFonts w:cs="Arial"/>
          <w:bCs/>
          <w:color w:val="000000" w:themeColor="text1"/>
        </w:rPr>
        <w:t>WEEK 6: February 16, 2023</w:t>
      </w:r>
    </w:p>
    <w:p w14:paraId="2280FC89" w14:textId="184265FD" w:rsidR="00494A9F" w:rsidRPr="00CA0DA7" w:rsidRDefault="00494A9F" w:rsidP="00494A9F">
      <w:pPr>
        <w:rPr>
          <w:rFonts w:cs="Arial"/>
          <w:b w:val="0"/>
          <w:bCs/>
          <w:color w:val="000000" w:themeColor="text1"/>
          <w:u w:val="single"/>
        </w:rPr>
      </w:pPr>
      <w:r w:rsidRPr="00286DF9">
        <w:rPr>
          <w:rFonts w:cs="Arial"/>
          <w:b w:val="0"/>
          <w:bCs/>
          <w:color w:val="000000" w:themeColor="text1"/>
          <w:u w:val="single"/>
        </w:rPr>
        <w:t>Where do I begin when offering help?</w:t>
      </w:r>
    </w:p>
    <w:p w14:paraId="4964D794" w14:textId="77777777" w:rsidR="00494A9F" w:rsidRDefault="00494A9F" w:rsidP="00494A9F">
      <w:pPr>
        <w:rPr>
          <w:rFonts w:cs="Arial"/>
          <w:b w:val="0"/>
          <w:color w:val="000000" w:themeColor="text1"/>
          <w:u w:val="single"/>
        </w:rPr>
      </w:pPr>
    </w:p>
    <w:p w14:paraId="3CAF315E" w14:textId="77777777" w:rsidR="00494A9F" w:rsidRPr="0022201B" w:rsidRDefault="00494A9F" w:rsidP="00494A9F">
      <w:pPr>
        <w:rPr>
          <w:rFonts w:cs="Arial"/>
          <w:b w:val="0"/>
          <w:color w:val="000000" w:themeColor="text1"/>
        </w:rPr>
      </w:pPr>
      <w:r w:rsidRPr="0022201B">
        <w:rPr>
          <w:rFonts w:cs="Arial"/>
          <w:b w:val="0"/>
          <w:color w:val="000000" w:themeColor="text1"/>
        </w:rPr>
        <w:t>Topics:</w:t>
      </w:r>
    </w:p>
    <w:p w14:paraId="2805AC81" w14:textId="24C328AC" w:rsidR="00494A9F" w:rsidRPr="001F5919" w:rsidRDefault="00A62959" w:rsidP="00494A9F">
      <w:pPr>
        <w:pStyle w:val="ListParagraph"/>
        <w:numPr>
          <w:ilvl w:val="0"/>
          <w:numId w:val="31"/>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 xml:space="preserve">The </w:t>
      </w:r>
      <w:r w:rsidR="00494A9F" w:rsidRPr="001F5919">
        <w:rPr>
          <w:rFonts w:ascii="Arial" w:hAnsi="Arial" w:cs="Arial"/>
          <w:b w:val="0"/>
          <w:color w:val="000000" w:themeColor="text1"/>
          <w:sz w:val="24"/>
          <w:szCs w:val="24"/>
        </w:rPr>
        <w:t>skills, knowledge &amp; attitudes need to help children &amp; families</w:t>
      </w:r>
      <w:r>
        <w:rPr>
          <w:rFonts w:ascii="Arial" w:hAnsi="Arial" w:cs="Arial"/>
          <w:b w:val="0"/>
          <w:color w:val="000000" w:themeColor="text1"/>
          <w:sz w:val="24"/>
          <w:szCs w:val="24"/>
        </w:rPr>
        <w:t xml:space="preserve"> in a child welfare setting</w:t>
      </w:r>
    </w:p>
    <w:p w14:paraId="7CB7A408" w14:textId="3F9F9EE4" w:rsidR="00494A9F" w:rsidRPr="001F5919" w:rsidRDefault="00494A9F" w:rsidP="00494A9F">
      <w:pPr>
        <w:pStyle w:val="ListParagraph"/>
        <w:numPr>
          <w:ilvl w:val="0"/>
          <w:numId w:val="31"/>
        </w:numPr>
        <w:spacing w:line="240" w:lineRule="auto"/>
        <w:rPr>
          <w:rFonts w:ascii="Arial" w:hAnsi="Arial" w:cs="Arial"/>
          <w:b w:val="0"/>
          <w:color w:val="000000" w:themeColor="text1"/>
          <w:sz w:val="24"/>
          <w:szCs w:val="24"/>
        </w:rPr>
      </w:pPr>
      <w:r w:rsidRPr="001F5919">
        <w:rPr>
          <w:rFonts w:ascii="Arial" w:hAnsi="Arial" w:cs="Arial"/>
          <w:b w:val="0"/>
          <w:color w:val="000000" w:themeColor="text1"/>
          <w:sz w:val="24"/>
          <w:szCs w:val="24"/>
        </w:rPr>
        <w:t>How do you apply those skills, knowledge &amp; attitudes</w:t>
      </w:r>
    </w:p>
    <w:p w14:paraId="2C1CB893" w14:textId="77777777" w:rsidR="00494A9F" w:rsidRDefault="00494A9F" w:rsidP="00494A9F">
      <w:pPr>
        <w:rPr>
          <w:rFonts w:cs="Arial"/>
          <w:b w:val="0"/>
          <w:bCs/>
          <w:color w:val="000000" w:themeColor="text1"/>
        </w:rPr>
      </w:pPr>
      <w:r w:rsidRPr="0022201B">
        <w:rPr>
          <w:rFonts w:cs="Arial"/>
          <w:b w:val="0"/>
          <w:bCs/>
          <w:color w:val="000000" w:themeColor="text1"/>
        </w:rPr>
        <w:t>Learning outcomes:</w:t>
      </w:r>
    </w:p>
    <w:p w14:paraId="64E1A802" w14:textId="77777777" w:rsidR="00494A9F" w:rsidRPr="0022201B" w:rsidRDefault="00494A9F" w:rsidP="00494A9F">
      <w:pPr>
        <w:rPr>
          <w:rFonts w:cs="Arial"/>
          <w:b w:val="0"/>
          <w:bCs/>
          <w:color w:val="000000" w:themeColor="text1"/>
        </w:rPr>
      </w:pPr>
    </w:p>
    <w:p w14:paraId="3FF72EF1" w14:textId="77777777" w:rsidR="00494A9F" w:rsidRPr="0022201B" w:rsidRDefault="00494A9F" w:rsidP="00494A9F">
      <w:pPr>
        <w:ind w:left="720"/>
        <w:rPr>
          <w:rFonts w:cs="Arial"/>
          <w:b w:val="0"/>
          <w:bCs/>
          <w:color w:val="000000" w:themeColor="text1"/>
        </w:rPr>
      </w:pPr>
      <w:r w:rsidRPr="0022201B">
        <w:rPr>
          <w:rFonts w:cs="Arial"/>
          <w:b w:val="0"/>
          <w:bCs/>
          <w:color w:val="000000" w:themeColor="text1"/>
        </w:rPr>
        <w:t>By the end of this class, you will understand some of the skills, knowledge and attitudes needed to do child welfare work well, you will have viable ideas about where to start and what to do in a case, and ideas about what mistakes to avoid.</w:t>
      </w:r>
    </w:p>
    <w:p w14:paraId="08D0A1B4" w14:textId="77777777" w:rsidR="00494A9F" w:rsidRDefault="00494A9F" w:rsidP="00494A9F">
      <w:pPr>
        <w:rPr>
          <w:rFonts w:cs="Arial"/>
          <w:color w:val="000000" w:themeColor="text1"/>
        </w:rPr>
      </w:pPr>
    </w:p>
    <w:p w14:paraId="46D83B2D" w14:textId="77777777" w:rsidR="00494A9F" w:rsidRDefault="00494A9F" w:rsidP="00494A9F">
      <w:pPr>
        <w:rPr>
          <w:rStyle w:val="citation"/>
          <w:rFonts w:cs="Arial"/>
          <w:b w:val="0"/>
          <w:color w:val="000000" w:themeColor="text1"/>
          <w:szCs w:val="24"/>
        </w:rPr>
      </w:pPr>
      <w:r>
        <w:rPr>
          <w:rStyle w:val="citation"/>
          <w:rFonts w:cs="Arial"/>
          <w:b w:val="0"/>
          <w:color w:val="000000" w:themeColor="text1"/>
          <w:szCs w:val="24"/>
        </w:rPr>
        <w:t>Readings:</w:t>
      </w:r>
    </w:p>
    <w:p w14:paraId="7062FD72" w14:textId="77777777" w:rsidR="00494A9F" w:rsidRDefault="00494A9F" w:rsidP="00494A9F">
      <w:pPr>
        <w:rPr>
          <w:rStyle w:val="citation"/>
          <w:rFonts w:cs="Arial"/>
          <w:b w:val="0"/>
          <w:color w:val="000000" w:themeColor="text1"/>
          <w:szCs w:val="24"/>
        </w:rPr>
      </w:pPr>
    </w:p>
    <w:p w14:paraId="20A1DEED" w14:textId="77777777" w:rsidR="00494A9F" w:rsidRDefault="00494A9F" w:rsidP="00494A9F">
      <w:pPr>
        <w:ind w:left="742"/>
        <w:rPr>
          <w:rFonts w:cs="Arial"/>
          <w:b w:val="0"/>
          <w:color w:val="000000" w:themeColor="text1"/>
          <w:szCs w:val="24"/>
        </w:rPr>
      </w:pPr>
      <w:r w:rsidRPr="00A45F3A">
        <w:rPr>
          <w:rFonts w:cs="Arial"/>
          <w:b w:val="0"/>
          <w:color w:val="000000" w:themeColor="text1"/>
          <w:szCs w:val="24"/>
        </w:rPr>
        <w:t xml:space="preserve">Bekaert, </w:t>
      </w:r>
      <w:r>
        <w:rPr>
          <w:rFonts w:cs="Arial"/>
          <w:b w:val="0"/>
          <w:color w:val="000000" w:themeColor="text1"/>
          <w:szCs w:val="24"/>
        </w:rPr>
        <w:t xml:space="preserve">S., </w:t>
      </w:r>
      <w:r w:rsidRPr="00A45F3A">
        <w:rPr>
          <w:rFonts w:cs="Arial"/>
          <w:b w:val="0"/>
          <w:color w:val="000000" w:themeColor="text1"/>
          <w:szCs w:val="24"/>
        </w:rPr>
        <w:t xml:space="preserve">Paavilainen, </w:t>
      </w:r>
      <w:r>
        <w:rPr>
          <w:rFonts w:cs="Arial"/>
          <w:b w:val="0"/>
          <w:color w:val="000000" w:themeColor="text1"/>
          <w:szCs w:val="24"/>
        </w:rPr>
        <w:t xml:space="preserve">E., </w:t>
      </w:r>
      <w:r w:rsidRPr="00A45F3A">
        <w:rPr>
          <w:rFonts w:cs="Arial"/>
          <w:b w:val="0"/>
          <w:color w:val="000000" w:themeColor="text1"/>
          <w:szCs w:val="24"/>
        </w:rPr>
        <w:t xml:space="preserve">Schecke, </w:t>
      </w:r>
      <w:r>
        <w:rPr>
          <w:rFonts w:cs="Arial"/>
          <w:b w:val="0"/>
          <w:color w:val="000000" w:themeColor="text1"/>
          <w:szCs w:val="24"/>
        </w:rPr>
        <w:t xml:space="preserve">H., </w:t>
      </w:r>
      <w:r w:rsidRPr="00A45F3A">
        <w:rPr>
          <w:rFonts w:cs="Arial"/>
          <w:b w:val="0"/>
          <w:color w:val="000000" w:themeColor="text1"/>
          <w:szCs w:val="24"/>
        </w:rPr>
        <w:t xml:space="preserve">Baldacchino, </w:t>
      </w:r>
      <w:r>
        <w:rPr>
          <w:rFonts w:cs="Arial"/>
          <w:b w:val="0"/>
          <w:color w:val="000000" w:themeColor="text1"/>
          <w:szCs w:val="24"/>
        </w:rPr>
        <w:t xml:space="preserve">A., </w:t>
      </w:r>
      <w:r w:rsidRPr="00A45F3A">
        <w:rPr>
          <w:rFonts w:cs="Arial"/>
          <w:b w:val="0"/>
          <w:color w:val="000000" w:themeColor="text1"/>
          <w:szCs w:val="24"/>
        </w:rPr>
        <w:t xml:space="preserve">Jouet, </w:t>
      </w:r>
      <w:r>
        <w:rPr>
          <w:rFonts w:cs="Arial"/>
          <w:b w:val="0"/>
          <w:color w:val="000000" w:themeColor="text1"/>
          <w:szCs w:val="24"/>
        </w:rPr>
        <w:t>E.,</w:t>
      </w:r>
      <w:r w:rsidRPr="00A45F3A">
        <w:rPr>
          <w:rFonts w:cs="Arial"/>
          <w:b w:val="0"/>
          <w:color w:val="000000" w:themeColor="text1"/>
          <w:szCs w:val="24"/>
        </w:rPr>
        <w:t xml:space="preserve"> Zabłocka – Żytka, </w:t>
      </w:r>
      <w:r>
        <w:rPr>
          <w:rFonts w:cs="Arial"/>
          <w:b w:val="0"/>
          <w:color w:val="000000" w:themeColor="text1"/>
          <w:szCs w:val="24"/>
        </w:rPr>
        <w:t xml:space="preserve">L., </w:t>
      </w:r>
      <w:r w:rsidRPr="00A45F3A">
        <w:rPr>
          <w:rFonts w:cs="Arial"/>
          <w:b w:val="0"/>
          <w:color w:val="000000" w:themeColor="text1"/>
          <w:szCs w:val="24"/>
        </w:rPr>
        <w:t xml:space="preserve">Bachi, </w:t>
      </w:r>
      <w:r>
        <w:rPr>
          <w:rFonts w:cs="Arial"/>
          <w:b w:val="0"/>
          <w:color w:val="000000" w:themeColor="text1"/>
          <w:szCs w:val="24"/>
        </w:rPr>
        <w:t>B.,</w:t>
      </w:r>
      <w:r w:rsidRPr="00A45F3A">
        <w:rPr>
          <w:rFonts w:cs="Arial"/>
          <w:b w:val="0"/>
          <w:color w:val="000000" w:themeColor="text1"/>
          <w:szCs w:val="24"/>
        </w:rPr>
        <w:t xml:space="preserve"> Bartoli,</w:t>
      </w:r>
      <w:r>
        <w:rPr>
          <w:rFonts w:cs="Arial"/>
          <w:b w:val="0"/>
          <w:color w:val="000000" w:themeColor="text1"/>
          <w:szCs w:val="24"/>
        </w:rPr>
        <w:t xml:space="preserve"> F.,</w:t>
      </w:r>
      <w:r w:rsidRPr="00A45F3A">
        <w:rPr>
          <w:rFonts w:cs="Arial"/>
          <w:b w:val="0"/>
          <w:color w:val="000000" w:themeColor="text1"/>
          <w:szCs w:val="24"/>
        </w:rPr>
        <w:t xml:space="preserve"> Carrà, G.</w:t>
      </w:r>
      <w:r>
        <w:rPr>
          <w:rFonts w:cs="Arial"/>
          <w:b w:val="0"/>
          <w:color w:val="000000" w:themeColor="text1"/>
          <w:szCs w:val="24"/>
        </w:rPr>
        <w:t xml:space="preserve">, </w:t>
      </w:r>
      <w:r w:rsidRPr="00A45F3A">
        <w:rPr>
          <w:rFonts w:cs="Arial"/>
          <w:b w:val="0"/>
          <w:color w:val="000000" w:themeColor="text1"/>
          <w:szCs w:val="24"/>
        </w:rPr>
        <w:t>Cioni,</w:t>
      </w:r>
      <w:r>
        <w:rPr>
          <w:rFonts w:cs="Arial"/>
          <w:b w:val="0"/>
          <w:color w:val="000000" w:themeColor="text1"/>
          <w:szCs w:val="24"/>
        </w:rPr>
        <w:t xml:space="preserve"> </w:t>
      </w:r>
      <w:r w:rsidRPr="00A45F3A">
        <w:rPr>
          <w:rFonts w:cs="Arial"/>
          <w:b w:val="0"/>
          <w:color w:val="000000" w:themeColor="text1"/>
          <w:szCs w:val="24"/>
        </w:rPr>
        <w:t>R.M.</w:t>
      </w:r>
      <w:r>
        <w:rPr>
          <w:rFonts w:cs="Arial"/>
          <w:b w:val="0"/>
          <w:color w:val="000000" w:themeColor="text1"/>
          <w:szCs w:val="24"/>
        </w:rPr>
        <w:t>,</w:t>
      </w:r>
      <w:r w:rsidRPr="00A45F3A">
        <w:rPr>
          <w:rFonts w:cs="Arial"/>
          <w:b w:val="0"/>
          <w:color w:val="000000" w:themeColor="text1"/>
          <w:szCs w:val="24"/>
        </w:rPr>
        <w:t xml:space="preserve"> Crocamo,</w:t>
      </w:r>
      <w:r>
        <w:rPr>
          <w:rFonts w:cs="Arial"/>
          <w:b w:val="0"/>
          <w:color w:val="000000" w:themeColor="text1"/>
          <w:szCs w:val="24"/>
        </w:rPr>
        <w:t xml:space="preserve"> C., </w:t>
      </w:r>
      <w:r w:rsidRPr="00A45F3A">
        <w:rPr>
          <w:rFonts w:cs="Arial"/>
          <w:b w:val="0"/>
          <w:color w:val="000000" w:themeColor="text1"/>
          <w:szCs w:val="24"/>
        </w:rPr>
        <w:t>Appleton</w:t>
      </w:r>
      <w:r>
        <w:rPr>
          <w:rFonts w:cs="Arial"/>
          <w:b w:val="0"/>
          <w:color w:val="000000" w:themeColor="text1"/>
          <w:szCs w:val="24"/>
        </w:rPr>
        <w:t xml:space="preserve">, J. V. (2021). </w:t>
      </w:r>
      <w:r w:rsidRPr="00A45F3A">
        <w:rPr>
          <w:rFonts w:cs="Arial"/>
          <w:b w:val="0"/>
          <w:color w:val="000000" w:themeColor="text1"/>
          <w:szCs w:val="24"/>
        </w:rPr>
        <w:t xml:space="preserve">Family members’ perspectives of child protection services, a </w:t>
      </w:r>
      <w:r w:rsidRPr="00A45F3A">
        <w:rPr>
          <w:rFonts w:cs="Arial"/>
          <w:b w:val="0"/>
          <w:color w:val="000000" w:themeColor="text1"/>
          <w:szCs w:val="24"/>
        </w:rPr>
        <w:lastRenderedPageBreak/>
        <w:t>metasynthesis of the literature</w:t>
      </w:r>
      <w:r>
        <w:rPr>
          <w:rFonts w:cs="Arial"/>
          <w:b w:val="0"/>
          <w:color w:val="000000" w:themeColor="text1"/>
          <w:szCs w:val="24"/>
        </w:rPr>
        <w:t xml:space="preserve">. </w:t>
      </w:r>
      <w:r w:rsidRPr="00A45F3A">
        <w:rPr>
          <w:rFonts w:cs="Arial"/>
          <w:b w:val="0"/>
          <w:i/>
          <w:iCs/>
          <w:color w:val="000000" w:themeColor="text1"/>
          <w:szCs w:val="24"/>
        </w:rPr>
        <w:t>Children and Youth Services Review</w:t>
      </w:r>
      <w:r>
        <w:rPr>
          <w:rFonts w:cs="Arial"/>
          <w:b w:val="0"/>
          <w:color w:val="000000" w:themeColor="text1"/>
          <w:szCs w:val="24"/>
        </w:rPr>
        <w:t xml:space="preserve">, </w:t>
      </w:r>
      <w:r w:rsidRPr="00A45F3A">
        <w:rPr>
          <w:rFonts w:cs="Arial"/>
          <w:b w:val="0"/>
          <w:color w:val="000000" w:themeColor="text1"/>
          <w:szCs w:val="24"/>
        </w:rPr>
        <w:t>128</w:t>
      </w:r>
      <w:r>
        <w:rPr>
          <w:rFonts w:cs="Arial"/>
          <w:b w:val="0"/>
          <w:color w:val="000000" w:themeColor="text1"/>
          <w:szCs w:val="24"/>
        </w:rPr>
        <w:t xml:space="preserve"> (1-11). [</w:t>
      </w:r>
      <w:hyperlink r:id="rId39" w:history="1">
        <w:r w:rsidRPr="0061771D">
          <w:rPr>
            <w:rStyle w:val="Hyperlink"/>
            <w:rFonts w:cs="Arial"/>
            <w:b w:val="0"/>
            <w:szCs w:val="24"/>
          </w:rPr>
          <w:t>WEB PAGE</w:t>
        </w:r>
      </w:hyperlink>
      <w:r>
        <w:rPr>
          <w:rFonts w:cs="Arial"/>
          <w:b w:val="0"/>
          <w:color w:val="000000" w:themeColor="text1"/>
          <w:szCs w:val="24"/>
        </w:rPr>
        <w:t>] [</w:t>
      </w:r>
      <w:hyperlink r:id="rId40" w:history="1">
        <w:r w:rsidRPr="0061771D">
          <w:rPr>
            <w:rStyle w:val="Hyperlink"/>
            <w:rFonts w:cs="Arial"/>
            <w:b w:val="0"/>
            <w:szCs w:val="24"/>
          </w:rPr>
          <w:t>PDF</w:t>
        </w:r>
      </w:hyperlink>
      <w:r>
        <w:rPr>
          <w:rFonts w:cs="Arial"/>
          <w:b w:val="0"/>
          <w:color w:val="000000" w:themeColor="text1"/>
          <w:szCs w:val="24"/>
        </w:rPr>
        <w:t>]</w:t>
      </w:r>
    </w:p>
    <w:p w14:paraId="7CF1DBC6" w14:textId="77777777" w:rsidR="00494A9F" w:rsidRDefault="00494A9F" w:rsidP="00494A9F">
      <w:pPr>
        <w:ind w:left="742"/>
        <w:rPr>
          <w:rFonts w:cs="Arial"/>
          <w:b w:val="0"/>
          <w:color w:val="000000" w:themeColor="text1"/>
          <w:szCs w:val="24"/>
        </w:rPr>
      </w:pPr>
    </w:p>
    <w:p w14:paraId="6589252D" w14:textId="77777777" w:rsidR="00494A9F" w:rsidRPr="00BF7F32" w:rsidRDefault="00494A9F" w:rsidP="00494A9F">
      <w:pPr>
        <w:ind w:left="742"/>
        <w:rPr>
          <w:rFonts w:cs="Arial"/>
          <w:b w:val="0"/>
          <w:color w:val="000000" w:themeColor="text1"/>
          <w:szCs w:val="24"/>
          <w:shd w:val="clear" w:color="auto" w:fill="FFFFFF"/>
        </w:rPr>
      </w:pPr>
      <w:r w:rsidRPr="00BF7F32">
        <w:rPr>
          <w:rFonts w:cs="Arial"/>
          <w:b w:val="0"/>
          <w:color w:val="000000" w:themeColor="text1"/>
          <w:szCs w:val="24"/>
          <w:shd w:val="clear" w:color="auto" w:fill="FFFFFF"/>
        </w:rPr>
        <w:t>Damiani-Taraba, G., Dumbrill, G., Gladstone, J., Andrew, Koster, A., Leslie, B., Charles, M., (2017). The evolving relationship between casework skills, engagement, and positive case outcomes in Child Protection: A structural equation model.</w:t>
      </w:r>
      <w:r w:rsidRPr="00BF7F32">
        <w:rPr>
          <w:rStyle w:val="apple-converted-space"/>
          <w:rFonts w:cs="Arial"/>
          <w:b w:val="0"/>
          <w:color w:val="000000" w:themeColor="text1"/>
          <w:szCs w:val="24"/>
          <w:shd w:val="clear" w:color="auto" w:fill="FFFFFF"/>
        </w:rPr>
        <w:t> </w:t>
      </w:r>
      <w:r w:rsidRPr="00BF7F32">
        <w:rPr>
          <w:rFonts w:cs="Arial"/>
          <w:b w:val="0"/>
          <w:i/>
          <w:iCs/>
          <w:color w:val="000000" w:themeColor="text1"/>
          <w:szCs w:val="24"/>
        </w:rPr>
        <w:t>Children &amp; Youth Services Review, 79</w:t>
      </w:r>
      <w:r w:rsidRPr="00BF7F32">
        <w:rPr>
          <w:rFonts w:cs="Arial"/>
          <w:b w:val="0"/>
          <w:color w:val="000000" w:themeColor="text1"/>
          <w:szCs w:val="24"/>
          <w:shd w:val="clear" w:color="auto" w:fill="FFFFFF"/>
        </w:rPr>
        <w:t>, 456-462</w:t>
      </w:r>
      <w:r>
        <w:rPr>
          <w:rFonts w:cs="Arial"/>
          <w:b w:val="0"/>
          <w:color w:val="000000" w:themeColor="text1"/>
          <w:szCs w:val="24"/>
          <w:shd w:val="clear" w:color="auto" w:fill="FFFFFF"/>
        </w:rPr>
        <w:t xml:space="preserve"> [</w:t>
      </w:r>
      <w:hyperlink r:id="rId41" w:history="1">
        <w:r w:rsidRPr="00AB2AED">
          <w:rPr>
            <w:rStyle w:val="Hyperlink"/>
            <w:rFonts w:cs="Arial"/>
            <w:b w:val="0"/>
            <w:szCs w:val="24"/>
            <w:shd w:val="clear" w:color="auto" w:fill="FFFFFF"/>
          </w:rPr>
          <w:t>PDF</w:t>
        </w:r>
      </w:hyperlink>
      <w:r>
        <w:rPr>
          <w:rFonts w:cs="Arial"/>
          <w:b w:val="0"/>
          <w:color w:val="000000" w:themeColor="text1"/>
          <w:szCs w:val="24"/>
          <w:shd w:val="clear" w:color="auto" w:fill="FFFFFF"/>
        </w:rPr>
        <w:t>]</w:t>
      </w:r>
    </w:p>
    <w:p w14:paraId="59641F11" w14:textId="77777777" w:rsidR="00494A9F" w:rsidRPr="00BF7F32" w:rsidRDefault="00494A9F" w:rsidP="00494A9F">
      <w:pPr>
        <w:ind w:left="742"/>
        <w:rPr>
          <w:rFonts w:cs="Arial"/>
          <w:b w:val="0"/>
          <w:color w:val="000000" w:themeColor="text1"/>
          <w:szCs w:val="24"/>
        </w:rPr>
      </w:pPr>
    </w:p>
    <w:p w14:paraId="7108A258" w14:textId="1D525CCA" w:rsidR="00494A9F" w:rsidRDefault="00494A9F" w:rsidP="00494A9F">
      <w:pPr>
        <w:ind w:left="720"/>
        <w:rPr>
          <w:rFonts w:cs="Arial"/>
          <w:b w:val="0"/>
          <w:color w:val="000000" w:themeColor="text1"/>
          <w:szCs w:val="24"/>
        </w:rPr>
      </w:pPr>
      <w:r w:rsidRPr="00BF7F32">
        <w:rPr>
          <w:rFonts w:cs="Arial"/>
          <w:b w:val="0"/>
          <w:color w:val="000000" w:themeColor="text1"/>
          <w:szCs w:val="24"/>
        </w:rPr>
        <w:t xml:space="preserve">Dumbrill, G. (2017). Emic and alliance: Anti-oppressive social work in child protection. In D. Bains (Ed.), </w:t>
      </w:r>
      <w:r w:rsidRPr="00BF7F32">
        <w:rPr>
          <w:rFonts w:cs="Arial"/>
          <w:b w:val="0"/>
          <w:i/>
          <w:color w:val="000000" w:themeColor="text1"/>
          <w:szCs w:val="24"/>
        </w:rPr>
        <w:t>Doing anti-oppressive practice: Social justice social work</w:t>
      </w:r>
      <w:r w:rsidRPr="00BF7F32">
        <w:rPr>
          <w:rFonts w:cs="Arial"/>
          <w:b w:val="0"/>
          <w:color w:val="000000" w:themeColor="text1"/>
          <w:szCs w:val="24"/>
        </w:rPr>
        <w:t xml:space="preserve"> (3rd ed., pp. 57-69). Halifax, Canada: Fernwood Publishing.</w:t>
      </w:r>
      <w:r>
        <w:rPr>
          <w:rFonts w:cs="Arial"/>
          <w:b w:val="0"/>
          <w:color w:val="000000" w:themeColor="text1"/>
          <w:szCs w:val="24"/>
        </w:rPr>
        <w:t xml:space="preserve"> [available on A2L</w:t>
      </w:r>
      <w:r w:rsidR="00D23A2A">
        <w:rPr>
          <w:rFonts w:cs="Arial"/>
          <w:b w:val="0"/>
          <w:color w:val="000000" w:themeColor="text1"/>
          <w:szCs w:val="24"/>
        </w:rPr>
        <w:t>]</w:t>
      </w:r>
    </w:p>
    <w:p w14:paraId="406EB218" w14:textId="77777777" w:rsidR="00170FA7" w:rsidRDefault="00170FA7" w:rsidP="002F203B">
      <w:pPr>
        <w:rPr>
          <w:rFonts w:cs="Arial"/>
          <w:bCs/>
          <w:color w:val="000000" w:themeColor="text1"/>
        </w:rPr>
      </w:pPr>
    </w:p>
    <w:p w14:paraId="3FC432D7" w14:textId="086C5E6A" w:rsidR="002F203B" w:rsidRPr="001F5919" w:rsidRDefault="002F203B" w:rsidP="002F203B">
      <w:pPr>
        <w:rPr>
          <w:rFonts w:cs="Arial"/>
          <w:b w:val="0"/>
          <w:bCs/>
          <w:color w:val="000000" w:themeColor="text1"/>
        </w:rPr>
      </w:pPr>
      <w:r w:rsidRPr="001F5919">
        <w:rPr>
          <w:rFonts w:cs="Arial"/>
          <w:bCs/>
          <w:color w:val="000000" w:themeColor="text1"/>
        </w:rPr>
        <w:t>READING WEEK February 23, 2023</w:t>
      </w:r>
    </w:p>
    <w:p w14:paraId="61DDB22A" w14:textId="24C34D27" w:rsidR="002F203B" w:rsidRPr="00CA0DA7" w:rsidRDefault="002F203B" w:rsidP="002F203B">
      <w:pPr>
        <w:rPr>
          <w:rFonts w:cs="Arial"/>
          <w:b w:val="0"/>
          <w:bCs/>
          <w:color w:val="000000" w:themeColor="text1"/>
          <w:u w:val="single"/>
        </w:rPr>
      </w:pPr>
      <w:r w:rsidRPr="00286DF9">
        <w:rPr>
          <w:rFonts w:cs="Arial"/>
          <w:b w:val="0"/>
          <w:bCs/>
          <w:color w:val="000000" w:themeColor="text1"/>
          <w:u w:val="single"/>
        </w:rPr>
        <w:t>Enjoy!</w:t>
      </w:r>
    </w:p>
    <w:p w14:paraId="7AF1FEAB" w14:textId="77777777" w:rsidR="00170FA7" w:rsidRDefault="00170FA7" w:rsidP="002F203B">
      <w:pPr>
        <w:rPr>
          <w:rFonts w:cs="Arial"/>
          <w:bCs/>
          <w:color w:val="000000" w:themeColor="text1"/>
        </w:rPr>
      </w:pPr>
    </w:p>
    <w:p w14:paraId="1108D95D" w14:textId="288E6CD5" w:rsidR="002F203B" w:rsidRPr="004B6997" w:rsidRDefault="002F203B" w:rsidP="002F203B">
      <w:pPr>
        <w:rPr>
          <w:rFonts w:cs="Arial"/>
          <w:b w:val="0"/>
          <w:bCs/>
          <w:color w:val="000000" w:themeColor="text1"/>
        </w:rPr>
      </w:pPr>
      <w:r w:rsidRPr="004B6997">
        <w:rPr>
          <w:rFonts w:cs="Arial"/>
          <w:bCs/>
          <w:color w:val="000000" w:themeColor="text1"/>
        </w:rPr>
        <w:t>WEEK 7: March 2, 202</w:t>
      </w:r>
      <w:r>
        <w:rPr>
          <w:rFonts w:cs="Arial"/>
          <w:bCs/>
          <w:color w:val="000000" w:themeColor="text1"/>
        </w:rPr>
        <w:t>3</w:t>
      </w:r>
    </w:p>
    <w:p w14:paraId="3AFA4786" w14:textId="73738F5B" w:rsidR="002F203B" w:rsidRDefault="002F203B" w:rsidP="002F203B">
      <w:pPr>
        <w:rPr>
          <w:rFonts w:cs="Arial"/>
          <w:b w:val="0"/>
          <w:bCs/>
          <w:color w:val="000000" w:themeColor="text1"/>
          <w:u w:val="single"/>
        </w:rPr>
      </w:pPr>
      <w:r w:rsidRPr="00286DF9">
        <w:rPr>
          <w:rFonts w:cs="Arial"/>
          <w:b w:val="0"/>
          <w:bCs/>
          <w:color w:val="000000" w:themeColor="text1"/>
          <w:u w:val="single"/>
        </w:rPr>
        <w:t>Working with parents &amp; communities</w:t>
      </w:r>
    </w:p>
    <w:p w14:paraId="40F26DEA" w14:textId="77777777" w:rsidR="0022201B" w:rsidRDefault="0022201B" w:rsidP="0022201B">
      <w:pPr>
        <w:rPr>
          <w:rFonts w:cs="Arial"/>
          <w:bCs/>
          <w:color w:val="000000" w:themeColor="text1"/>
        </w:rPr>
      </w:pPr>
    </w:p>
    <w:p w14:paraId="60ED792E" w14:textId="2F6F8951" w:rsidR="0022201B" w:rsidRPr="0022201B" w:rsidRDefault="0022201B" w:rsidP="0022201B">
      <w:pPr>
        <w:rPr>
          <w:rFonts w:cs="Arial"/>
          <w:b w:val="0"/>
          <w:color w:val="000000" w:themeColor="text1"/>
        </w:rPr>
      </w:pPr>
      <w:r w:rsidRPr="0022201B">
        <w:rPr>
          <w:rFonts w:cs="Arial"/>
          <w:b w:val="0"/>
          <w:color w:val="000000" w:themeColor="text1"/>
        </w:rPr>
        <w:t>Topics:</w:t>
      </w:r>
    </w:p>
    <w:p w14:paraId="64F3C410" w14:textId="77777777" w:rsidR="0022201B" w:rsidRPr="0022201B" w:rsidRDefault="0022201B" w:rsidP="0022201B">
      <w:pPr>
        <w:rPr>
          <w:rFonts w:cs="Arial"/>
          <w:b w:val="0"/>
          <w:color w:val="000000" w:themeColor="text1"/>
        </w:rPr>
      </w:pPr>
    </w:p>
    <w:p w14:paraId="114ED39F" w14:textId="77777777" w:rsidR="0022201B" w:rsidRPr="0022201B" w:rsidRDefault="0022201B" w:rsidP="0022201B">
      <w:pPr>
        <w:pStyle w:val="ListParagraph"/>
        <w:numPr>
          <w:ilvl w:val="0"/>
          <w:numId w:val="31"/>
        </w:numPr>
        <w:spacing w:line="240" w:lineRule="auto"/>
        <w:rPr>
          <w:rFonts w:ascii="Arial" w:hAnsi="Arial" w:cs="Arial"/>
          <w:b w:val="0"/>
          <w:color w:val="000000" w:themeColor="text1"/>
          <w:sz w:val="24"/>
          <w:szCs w:val="24"/>
        </w:rPr>
      </w:pPr>
      <w:r w:rsidRPr="0022201B">
        <w:rPr>
          <w:rFonts w:ascii="Arial" w:hAnsi="Arial" w:cs="Arial"/>
          <w:b w:val="0"/>
          <w:color w:val="000000" w:themeColor="text1"/>
          <w:sz w:val="24"/>
          <w:szCs w:val="24"/>
        </w:rPr>
        <w:t>How do communities, parents, and children experience child welfare?</w:t>
      </w:r>
    </w:p>
    <w:p w14:paraId="1819428C" w14:textId="77777777" w:rsidR="0022201B" w:rsidRPr="0022201B" w:rsidRDefault="0022201B" w:rsidP="0022201B">
      <w:pPr>
        <w:pStyle w:val="ListParagraph"/>
        <w:numPr>
          <w:ilvl w:val="0"/>
          <w:numId w:val="31"/>
        </w:numPr>
        <w:spacing w:line="240" w:lineRule="auto"/>
        <w:rPr>
          <w:rFonts w:ascii="Arial" w:hAnsi="Arial" w:cs="Arial"/>
          <w:b w:val="0"/>
          <w:color w:val="000000" w:themeColor="text1"/>
          <w:sz w:val="24"/>
          <w:szCs w:val="24"/>
        </w:rPr>
      </w:pPr>
      <w:r w:rsidRPr="0022201B">
        <w:rPr>
          <w:rFonts w:ascii="Arial" w:hAnsi="Arial" w:cs="Arial"/>
          <w:b w:val="0"/>
          <w:color w:val="000000" w:themeColor="text1"/>
          <w:sz w:val="24"/>
          <w:szCs w:val="24"/>
        </w:rPr>
        <w:t>What do communities, parents and children say about how to do child welfare well?</w:t>
      </w:r>
    </w:p>
    <w:p w14:paraId="1C1AA8CA" w14:textId="76B57945" w:rsidR="0022201B" w:rsidRPr="0022201B" w:rsidRDefault="0022201B" w:rsidP="0022201B">
      <w:pPr>
        <w:rPr>
          <w:rFonts w:cs="Arial"/>
          <w:b w:val="0"/>
          <w:color w:val="000000" w:themeColor="text1"/>
        </w:rPr>
      </w:pPr>
      <w:r w:rsidRPr="0022201B">
        <w:rPr>
          <w:rFonts w:cs="Arial"/>
          <w:b w:val="0"/>
          <w:color w:val="000000" w:themeColor="text1"/>
        </w:rPr>
        <w:t>Learning outcomes:</w:t>
      </w:r>
    </w:p>
    <w:p w14:paraId="2AFA35A4" w14:textId="77777777" w:rsidR="0022201B" w:rsidRPr="0022201B" w:rsidRDefault="0022201B" w:rsidP="0022201B">
      <w:pPr>
        <w:rPr>
          <w:rFonts w:cs="Arial"/>
          <w:b w:val="0"/>
          <w:color w:val="000000" w:themeColor="text1"/>
        </w:rPr>
      </w:pPr>
    </w:p>
    <w:p w14:paraId="45C9FC23" w14:textId="77777777" w:rsidR="0022201B" w:rsidRPr="0022201B" w:rsidRDefault="0022201B" w:rsidP="0022201B">
      <w:pPr>
        <w:ind w:left="720"/>
        <w:rPr>
          <w:rFonts w:cs="Arial"/>
          <w:b w:val="0"/>
          <w:color w:val="000000" w:themeColor="text1"/>
        </w:rPr>
      </w:pPr>
      <w:r w:rsidRPr="0022201B">
        <w:rPr>
          <w:rFonts w:cs="Arial"/>
          <w:b w:val="0"/>
          <w:color w:val="000000" w:themeColor="text1"/>
        </w:rPr>
        <w:t xml:space="preserve">Throughout this course we have been placing an emphasis on listening to what voices from the margins have to say about getting child welfare right. This week you will gain deeper insights into those perspectives and will learn how to incorporate these lessons into your own practice. </w:t>
      </w:r>
    </w:p>
    <w:p w14:paraId="70DAB1BD" w14:textId="77777777" w:rsidR="0022201B" w:rsidRPr="0022201B" w:rsidRDefault="0022201B" w:rsidP="0022201B">
      <w:pPr>
        <w:rPr>
          <w:rFonts w:cs="Arial"/>
          <w:b w:val="0"/>
          <w:color w:val="000000" w:themeColor="text1"/>
        </w:rPr>
      </w:pPr>
    </w:p>
    <w:p w14:paraId="10E19680" w14:textId="77777777" w:rsidR="0022201B" w:rsidRPr="0022201B" w:rsidRDefault="0022201B" w:rsidP="0022201B">
      <w:pPr>
        <w:rPr>
          <w:rFonts w:cs="Arial"/>
          <w:b w:val="0"/>
        </w:rPr>
      </w:pPr>
      <w:r w:rsidRPr="0022201B">
        <w:rPr>
          <w:rFonts w:cs="Arial"/>
          <w:b w:val="0"/>
        </w:rPr>
        <w:t>Readings:</w:t>
      </w:r>
    </w:p>
    <w:p w14:paraId="1111A427" w14:textId="6CD32EED" w:rsidR="00D56AD0" w:rsidRDefault="00D56AD0" w:rsidP="00424AF9">
      <w:pPr>
        <w:rPr>
          <w:rStyle w:val="Hyperlink"/>
          <w:rFonts w:cs="Arial"/>
          <w:b w:val="0"/>
          <w:color w:val="000000" w:themeColor="text1"/>
          <w:szCs w:val="24"/>
          <w:lang w:eastAsia="en-CA"/>
        </w:rPr>
      </w:pPr>
    </w:p>
    <w:p w14:paraId="70164E08" w14:textId="77777777" w:rsidR="00424AF9" w:rsidRPr="00BF7F32" w:rsidRDefault="00424AF9" w:rsidP="00424AF9">
      <w:pPr>
        <w:ind w:left="742"/>
        <w:rPr>
          <w:rFonts w:eastAsia="Calibri" w:cs="Arial"/>
          <w:b w:val="0"/>
          <w:color w:val="000000" w:themeColor="text1"/>
          <w:szCs w:val="24"/>
        </w:rPr>
      </w:pPr>
      <w:r w:rsidRPr="00BF7F32">
        <w:rPr>
          <w:rFonts w:eastAsia="Calibri" w:cs="Arial"/>
          <w:b w:val="0"/>
          <w:color w:val="000000" w:themeColor="text1"/>
          <w:szCs w:val="24"/>
        </w:rPr>
        <w:t xml:space="preserve">Dumbrill, G. C. (2010). Power and child protection: The need for a child welfare service users' union or association. </w:t>
      </w:r>
      <w:r w:rsidRPr="00BF7F32">
        <w:rPr>
          <w:rFonts w:eastAsia="Calibri" w:cs="Arial"/>
          <w:b w:val="0"/>
          <w:i/>
          <w:iCs/>
          <w:color w:val="000000" w:themeColor="text1"/>
          <w:szCs w:val="24"/>
        </w:rPr>
        <w:t>Australian Social Work, 63</w:t>
      </w:r>
      <w:r w:rsidRPr="00BF7F32">
        <w:rPr>
          <w:rFonts w:eastAsia="Calibri" w:cs="Arial"/>
          <w:b w:val="0"/>
          <w:color w:val="000000" w:themeColor="text1"/>
          <w:szCs w:val="24"/>
        </w:rPr>
        <w:t>(2), 194-206. doi: 10.1080/03124071003717655 [</w:t>
      </w:r>
      <w:hyperlink r:id="rId42" w:history="1">
        <w:r w:rsidRPr="00BF7F32">
          <w:rPr>
            <w:rStyle w:val="Hyperlink"/>
            <w:rFonts w:eastAsia="Calibri" w:cs="Arial"/>
            <w:b w:val="0"/>
            <w:color w:val="000000" w:themeColor="text1"/>
            <w:szCs w:val="24"/>
          </w:rPr>
          <w:t>PDF</w:t>
        </w:r>
      </w:hyperlink>
      <w:r w:rsidRPr="00BF7F32">
        <w:rPr>
          <w:rFonts w:eastAsia="Calibri" w:cs="Arial"/>
          <w:b w:val="0"/>
          <w:color w:val="000000" w:themeColor="text1"/>
          <w:szCs w:val="24"/>
        </w:rPr>
        <w:t>]</w:t>
      </w:r>
    </w:p>
    <w:p w14:paraId="22BC8ECE" w14:textId="77777777" w:rsidR="00424AF9" w:rsidRPr="00BF7F32" w:rsidRDefault="00424AF9" w:rsidP="00424AF9">
      <w:pPr>
        <w:ind w:left="742"/>
        <w:rPr>
          <w:rFonts w:eastAsia="Calibri" w:cs="Arial"/>
          <w:b w:val="0"/>
          <w:color w:val="000000" w:themeColor="text1"/>
          <w:szCs w:val="24"/>
        </w:rPr>
      </w:pPr>
    </w:p>
    <w:p w14:paraId="36BF3F17" w14:textId="77777777" w:rsidR="00424AF9" w:rsidRPr="00BF7F32" w:rsidRDefault="00424AF9" w:rsidP="00424AF9">
      <w:pPr>
        <w:ind w:left="720"/>
        <w:rPr>
          <w:rFonts w:cs="Arial"/>
          <w:b w:val="0"/>
          <w:color w:val="000000" w:themeColor="text1"/>
          <w:szCs w:val="24"/>
        </w:rPr>
      </w:pPr>
      <w:r w:rsidRPr="00BF7F32">
        <w:rPr>
          <w:rFonts w:cs="Arial"/>
          <w:b w:val="0"/>
          <w:color w:val="000000" w:themeColor="text1"/>
          <w:szCs w:val="24"/>
        </w:rPr>
        <w:t xml:space="preserve">Dumbrill, G. C., &amp; Lo, W. (2015). Adjusting a power imbalance: There is no anti-oppression without service users' voice. </w:t>
      </w:r>
      <w:r w:rsidRPr="00BF7F32">
        <w:rPr>
          <w:rFonts w:cs="Arial"/>
          <w:b w:val="0"/>
          <w:noProof/>
          <w:color w:val="000000" w:themeColor="text1"/>
          <w:szCs w:val="24"/>
        </w:rPr>
        <w:t xml:space="preserve">In Esquao Sohki Aski [Jeannine Carriere] &amp; S. Strega (Eds.), </w:t>
      </w:r>
      <w:r w:rsidRPr="00BF7F32">
        <w:rPr>
          <w:rFonts w:cs="Arial"/>
          <w:b w:val="0"/>
          <w:i/>
          <w:noProof/>
          <w:color w:val="000000" w:themeColor="text1"/>
          <w:szCs w:val="24"/>
        </w:rPr>
        <w:t>Walking this path together: Anti-oppressive child welfare practice</w:t>
      </w:r>
      <w:r w:rsidRPr="00BF7F32">
        <w:rPr>
          <w:rFonts w:cs="Arial"/>
          <w:b w:val="0"/>
          <w:noProof/>
          <w:color w:val="000000" w:themeColor="text1"/>
          <w:szCs w:val="24"/>
        </w:rPr>
        <w:t xml:space="preserve"> (2nd ed., pp. 124–138). Halifax, Canada: Fernwood Publishing.</w:t>
      </w:r>
      <w:r>
        <w:rPr>
          <w:rFonts w:cs="Arial"/>
          <w:b w:val="0"/>
          <w:noProof/>
          <w:color w:val="000000" w:themeColor="text1"/>
          <w:szCs w:val="24"/>
        </w:rPr>
        <w:t xml:space="preserve"> </w:t>
      </w:r>
      <w:r>
        <w:rPr>
          <w:rFonts w:cs="Arial"/>
          <w:b w:val="0"/>
          <w:color w:val="000000" w:themeColor="text1"/>
          <w:szCs w:val="24"/>
        </w:rPr>
        <w:t>[available on A2L]</w:t>
      </w:r>
    </w:p>
    <w:p w14:paraId="7CBC343A" w14:textId="7A7014AE" w:rsidR="00D56AD0" w:rsidRDefault="00D56AD0" w:rsidP="0064080C">
      <w:pPr>
        <w:ind w:left="742"/>
        <w:rPr>
          <w:rFonts w:cs="Arial"/>
          <w:b w:val="0"/>
          <w:color w:val="000000" w:themeColor="text1"/>
          <w:szCs w:val="24"/>
          <w:u w:val="single"/>
          <w:lang w:eastAsia="en-CA"/>
        </w:rPr>
      </w:pPr>
    </w:p>
    <w:p w14:paraId="0ED6726F" w14:textId="77777777" w:rsidR="00424AF9" w:rsidRPr="00BF7F32" w:rsidRDefault="00424AF9" w:rsidP="00424AF9">
      <w:pPr>
        <w:ind w:left="742"/>
        <w:rPr>
          <w:rFonts w:cs="Arial"/>
          <w:b w:val="0"/>
          <w:color w:val="000000" w:themeColor="text1"/>
          <w:szCs w:val="24"/>
          <w:u w:val="single"/>
        </w:rPr>
      </w:pPr>
      <w:r w:rsidRPr="00BF7F32">
        <w:rPr>
          <w:rFonts w:cs="Arial"/>
          <w:b w:val="0"/>
          <w:color w:val="000000" w:themeColor="text1"/>
          <w:szCs w:val="24"/>
        </w:rPr>
        <w:t xml:space="preserve">Dunkerley, Stacy. (2017). Mothers matter: A feminist perspective on child welfare-involved women. </w:t>
      </w:r>
      <w:r w:rsidRPr="00BF7F32">
        <w:rPr>
          <w:rFonts w:cs="Arial"/>
          <w:b w:val="0"/>
          <w:i/>
          <w:color w:val="000000" w:themeColor="text1"/>
          <w:szCs w:val="24"/>
        </w:rPr>
        <w:t>Journal of Family Social Work, 20</w:t>
      </w:r>
      <w:r w:rsidRPr="00BF7F32">
        <w:rPr>
          <w:rFonts w:cs="Arial"/>
          <w:b w:val="0"/>
          <w:color w:val="000000" w:themeColor="text1"/>
          <w:szCs w:val="24"/>
        </w:rPr>
        <w:t xml:space="preserve">(3), 251-265. doi: 10.1080/10522158.2017.1322163 </w:t>
      </w:r>
      <w:hyperlink r:id="rId43" w:history="1">
        <w:r w:rsidRPr="00BF7F32">
          <w:rPr>
            <w:rStyle w:val="Hyperlink"/>
            <w:rFonts w:cs="Arial"/>
            <w:b w:val="0"/>
            <w:color w:val="000000" w:themeColor="text1"/>
            <w:szCs w:val="24"/>
          </w:rPr>
          <w:t>[PDF]</w:t>
        </w:r>
      </w:hyperlink>
    </w:p>
    <w:p w14:paraId="53F0CEB6" w14:textId="77777777" w:rsidR="00424AF9" w:rsidRPr="00BF7F32" w:rsidRDefault="00424AF9" w:rsidP="00424AF9">
      <w:pPr>
        <w:ind w:left="742"/>
        <w:rPr>
          <w:rFonts w:cs="Arial"/>
          <w:b w:val="0"/>
          <w:color w:val="000000" w:themeColor="text1"/>
          <w:szCs w:val="24"/>
          <w:lang w:eastAsia="en-CA"/>
        </w:rPr>
      </w:pPr>
    </w:p>
    <w:p w14:paraId="5836F368" w14:textId="77777777" w:rsidR="00424AF9" w:rsidRDefault="00424AF9" w:rsidP="00424AF9">
      <w:pPr>
        <w:ind w:left="742"/>
        <w:rPr>
          <w:rStyle w:val="Hyperlink"/>
          <w:rFonts w:cs="Arial"/>
          <w:b w:val="0"/>
          <w:color w:val="000000" w:themeColor="text1"/>
          <w:szCs w:val="24"/>
          <w:lang w:eastAsia="en-CA"/>
        </w:rPr>
      </w:pPr>
      <w:r w:rsidRPr="00BF7F32">
        <w:rPr>
          <w:rFonts w:cs="Arial"/>
          <w:b w:val="0"/>
          <w:color w:val="000000" w:themeColor="text1"/>
          <w:szCs w:val="24"/>
          <w:lang w:eastAsia="en-CA"/>
        </w:rPr>
        <w:t xml:space="preserve">Russell, M., Harris, B., &amp; Gockel, A. (2008). Parenting in poverty: Perspectives of high-risk parents. </w:t>
      </w:r>
      <w:r w:rsidRPr="00BF7F32">
        <w:rPr>
          <w:rFonts w:cs="Arial"/>
          <w:b w:val="0"/>
          <w:i/>
          <w:iCs/>
          <w:color w:val="000000" w:themeColor="text1"/>
          <w:szCs w:val="24"/>
          <w:lang w:eastAsia="en-CA"/>
        </w:rPr>
        <w:t>Journal of Children and Poverty, 14</w:t>
      </w:r>
      <w:r w:rsidRPr="00BF7F32">
        <w:rPr>
          <w:rFonts w:cs="Arial"/>
          <w:b w:val="0"/>
          <w:color w:val="000000" w:themeColor="text1"/>
          <w:szCs w:val="24"/>
          <w:lang w:eastAsia="en-CA"/>
        </w:rPr>
        <w:t>(1), 83-98. doi: 10.1080/10796120701871322 [</w:t>
      </w:r>
      <w:hyperlink r:id="rId44" w:history="1">
        <w:r w:rsidRPr="00BF7F32">
          <w:rPr>
            <w:rStyle w:val="Hyperlink"/>
            <w:rFonts w:cs="Arial"/>
            <w:b w:val="0"/>
            <w:color w:val="000000" w:themeColor="text1"/>
            <w:szCs w:val="24"/>
            <w:lang w:eastAsia="en-CA"/>
          </w:rPr>
          <w:t>PDF</w:t>
        </w:r>
      </w:hyperlink>
      <w:r w:rsidRPr="00BF7F32">
        <w:rPr>
          <w:rStyle w:val="Hyperlink"/>
          <w:rFonts w:cs="Arial"/>
          <w:b w:val="0"/>
          <w:color w:val="000000" w:themeColor="text1"/>
          <w:szCs w:val="24"/>
          <w:lang w:eastAsia="en-CA"/>
        </w:rPr>
        <w:t>]</w:t>
      </w:r>
    </w:p>
    <w:p w14:paraId="00083AE0" w14:textId="77777777" w:rsidR="00170FA7" w:rsidRDefault="00170FA7" w:rsidP="002F203B">
      <w:pPr>
        <w:rPr>
          <w:rFonts w:cs="Arial"/>
          <w:bCs/>
          <w:color w:val="000000" w:themeColor="text1"/>
        </w:rPr>
      </w:pPr>
    </w:p>
    <w:p w14:paraId="2E96BADE" w14:textId="7EE05ACC" w:rsidR="002F203B" w:rsidRPr="00286DF9" w:rsidRDefault="002F203B" w:rsidP="002F203B">
      <w:pPr>
        <w:rPr>
          <w:rFonts w:cs="Arial"/>
          <w:b w:val="0"/>
          <w:bCs/>
          <w:color w:val="000000" w:themeColor="text1"/>
        </w:rPr>
      </w:pPr>
      <w:r w:rsidRPr="001F5919">
        <w:rPr>
          <w:rFonts w:cs="Arial"/>
          <w:bCs/>
          <w:color w:val="000000" w:themeColor="text1"/>
        </w:rPr>
        <w:t>WEEK 8: March 9, 2023</w:t>
      </w:r>
    </w:p>
    <w:p w14:paraId="7551D954" w14:textId="59525969" w:rsidR="002F203B" w:rsidRPr="00CA0DA7" w:rsidRDefault="001A2305" w:rsidP="002F203B">
      <w:pPr>
        <w:rPr>
          <w:rFonts w:cs="Arial"/>
          <w:b w:val="0"/>
          <w:bCs/>
          <w:color w:val="000000" w:themeColor="text1"/>
          <w:u w:val="single"/>
        </w:rPr>
      </w:pPr>
      <w:r>
        <w:rPr>
          <w:rFonts w:cs="Arial"/>
          <w:b w:val="0"/>
          <w:bCs/>
          <w:color w:val="000000" w:themeColor="text1"/>
          <w:u w:val="single"/>
        </w:rPr>
        <w:t>Preparing for court</w:t>
      </w:r>
    </w:p>
    <w:p w14:paraId="37CC0156" w14:textId="3D9645AD" w:rsidR="00170FA7" w:rsidRDefault="00170FA7" w:rsidP="002F203B">
      <w:pPr>
        <w:rPr>
          <w:rFonts w:cs="Arial"/>
          <w:bCs/>
          <w:color w:val="000000" w:themeColor="text1"/>
        </w:rPr>
      </w:pPr>
    </w:p>
    <w:p w14:paraId="3C52943D" w14:textId="77777777" w:rsidR="00875C37" w:rsidRPr="0022201B" w:rsidRDefault="00875C37" w:rsidP="00875C37">
      <w:pPr>
        <w:rPr>
          <w:rFonts w:cs="Arial"/>
          <w:b w:val="0"/>
          <w:color w:val="000000" w:themeColor="text1"/>
        </w:rPr>
      </w:pPr>
      <w:r w:rsidRPr="0022201B">
        <w:rPr>
          <w:rFonts w:cs="Arial"/>
          <w:b w:val="0"/>
          <w:color w:val="000000" w:themeColor="text1"/>
        </w:rPr>
        <w:t>Topics:</w:t>
      </w:r>
    </w:p>
    <w:p w14:paraId="470DCD8A" w14:textId="77777777" w:rsidR="00875C37" w:rsidRPr="0022201B" w:rsidRDefault="00875C37" w:rsidP="00875C37">
      <w:pPr>
        <w:rPr>
          <w:rFonts w:cs="Arial"/>
          <w:b w:val="0"/>
          <w:color w:val="000000" w:themeColor="text1"/>
        </w:rPr>
      </w:pPr>
    </w:p>
    <w:p w14:paraId="7792F7C1" w14:textId="08782523" w:rsidR="00875C37" w:rsidRPr="0022201B" w:rsidRDefault="00875C37" w:rsidP="00875C37">
      <w:pPr>
        <w:pStyle w:val="ListParagraph"/>
        <w:numPr>
          <w:ilvl w:val="0"/>
          <w:numId w:val="31"/>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Preparing for court.</w:t>
      </w:r>
    </w:p>
    <w:p w14:paraId="5AEA44E6" w14:textId="77777777" w:rsidR="00875C37" w:rsidRPr="0022201B" w:rsidRDefault="00875C37" w:rsidP="00875C37">
      <w:pPr>
        <w:rPr>
          <w:rFonts w:cs="Arial"/>
          <w:b w:val="0"/>
          <w:color w:val="000000" w:themeColor="text1"/>
        </w:rPr>
      </w:pPr>
      <w:r w:rsidRPr="0022201B">
        <w:rPr>
          <w:rFonts w:cs="Arial"/>
          <w:b w:val="0"/>
          <w:color w:val="000000" w:themeColor="text1"/>
        </w:rPr>
        <w:t>Learning outcomes:</w:t>
      </w:r>
    </w:p>
    <w:p w14:paraId="68621F64" w14:textId="77777777" w:rsidR="00875C37" w:rsidRPr="0022201B" w:rsidRDefault="00875C37" w:rsidP="00875C37">
      <w:pPr>
        <w:rPr>
          <w:rFonts w:cs="Arial"/>
          <w:b w:val="0"/>
          <w:color w:val="000000" w:themeColor="text1"/>
        </w:rPr>
      </w:pPr>
    </w:p>
    <w:p w14:paraId="175B387D" w14:textId="0DA70107" w:rsidR="00875C37" w:rsidRPr="0022201B" w:rsidRDefault="00875C37" w:rsidP="00875C37">
      <w:pPr>
        <w:ind w:left="720"/>
        <w:rPr>
          <w:rFonts w:cs="Arial"/>
          <w:b w:val="0"/>
          <w:color w:val="000000" w:themeColor="text1"/>
        </w:rPr>
      </w:pPr>
      <w:r>
        <w:rPr>
          <w:rFonts w:cs="Arial"/>
          <w:b w:val="0"/>
          <w:color w:val="000000" w:themeColor="text1"/>
        </w:rPr>
        <w:t>By the end of this class</w:t>
      </w:r>
      <w:r w:rsidR="00B26EA1">
        <w:rPr>
          <w:rFonts w:cs="Arial"/>
          <w:b w:val="0"/>
          <w:color w:val="000000" w:themeColor="text1"/>
        </w:rPr>
        <w:t>,</w:t>
      </w:r>
      <w:r>
        <w:rPr>
          <w:rFonts w:cs="Arial"/>
          <w:b w:val="0"/>
          <w:color w:val="000000" w:themeColor="text1"/>
        </w:rPr>
        <w:t xml:space="preserve"> you will </w:t>
      </w:r>
      <w:r w:rsidR="00B26EA1">
        <w:rPr>
          <w:rFonts w:cs="Arial"/>
          <w:b w:val="0"/>
          <w:color w:val="000000" w:themeColor="text1"/>
        </w:rPr>
        <w:t>be</w:t>
      </w:r>
      <w:r>
        <w:rPr>
          <w:rFonts w:cs="Arial"/>
          <w:b w:val="0"/>
          <w:color w:val="000000" w:themeColor="text1"/>
        </w:rPr>
        <w:t xml:space="preserve"> familiar with the court process and how to prepare for </w:t>
      </w:r>
      <w:r w:rsidR="00B26EA1">
        <w:rPr>
          <w:rFonts w:cs="Arial"/>
          <w:b w:val="0"/>
          <w:color w:val="000000" w:themeColor="text1"/>
        </w:rPr>
        <w:t>it</w:t>
      </w:r>
      <w:r w:rsidRPr="0022201B">
        <w:rPr>
          <w:rFonts w:cs="Arial"/>
          <w:b w:val="0"/>
          <w:color w:val="000000" w:themeColor="text1"/>
        </w:rPr>
        <w:t xml:space="preserve">. </w:t>
      </w:r>
    </w:p>
    <w:p w14:paraId="2192E23D" w14:textId="77777777" w:rsidR="00875C37" w:rsidRPr="0022201B" w:rsidRDefault="00875C37" w:rsidP="00875C37">
      <w:pPr>
        <w:rPr>
          <w:rFonts w:cs="Arial"/>
          <w:b w:val="0"/>
          <w:color w:val="000000" w:themeColor="text1"/>
        </w:rPr>
      </w:pPr>
    </w:p>
    <w:p w14:paraId="1AFDF4EF" w14:textId="53C78EE5" w:rsidR="00875C37" w:rsidRPr="0022201B" w:rsidRDefault="00875C37" w:rsidP="00875C37">
      <w:pPr>
        <w:rPr>
          <w:rFonts w:cs="Arial"/>
          <w:b w:val="0"/>
        </w:rPr>
      </w:pPr>
      <w:r w:rsidRPr="0022201B">
        <w:rPr>
          <w:rFonts w:cs="Arial"/>
          <w:b w:val="0"/>
        </w:rPr>
        <w:t>Readings:</w:t>
      </w:r>
    </w:p>
    <w:p w14:paraId="48FBE087" w14:textId="29C1B6B1" w:rsidR="001A2305" w:rsidRDefault="001A2305" w:rsidP="002F203B">
      <w:pPr>
        <w:rPr>
          <w:rFonts w:cs="Arial"/>
          <w:bCs/>
          <w:color w:val="000000" w:themeColor="text1"/>
        </w:rPr>
      </w:pPr>
    </w:p>
    <w:p w14:paraId="078A736E" w14:textId="593FAD6D" w:rsidR="00875C37" w:rsidRPr="00875C37" w:rsidRDefault="00875C37" w:rsidP="00875C37">
      <w:pPr>
        <w:ind w:left="720"/>
        <w:rPr>
          <w:rFonts w:cs="Arial"/>
          <w:b w:val="0"/>
          <w:color w:val="000000" w:themeColor="text1"/>
        </w:rPr>
      </w:pPr>
      <w:r w:rsidRPr="00875C37">
        <w:rPr>
          <w:rFonts w:cs="Arial"/>
          <w:b w:val="0"/>
          <w:color w:val="000000" w:themeColor="text1"/>
        </w:rPr>
        <w:t xml:space="preserve">Watch the following vides. Some of the advice does not apply to Canadian courts, for instance you cannot take cue cards into a courtroom in Canada, but </w:t>
      </w:r>
      <w:r w:rsidR="00B26EA1" w:rsidRPr="00875C37">
        <w:rPr>
          <w:rFonts w:cs="Arial"/>
          <w:b w:val="0"/>
          <w:color w:val="000000" w:themeColor="text1"/>
        </w:rPr>
        <w:t>overall,</w:t>
      </w:r>
      <w:r w:rsidRPr="00875C37">
        <w:rPr>
          <w:rFonts w:cs="Arial"/>
          <w:b w:val="0"/>
          <w:color w:val="000000" w:themeColor="text1"/>
        </w:rPr>
        <w:t xml:space="preserve"> these videos give good and helpful advice.</w:t>
      </w:r>
    </w:p>
    <w:p w14:paraId="44BE8C1D" w14:textId="77777777" w:rsidR="00875C37" w:rsidRPr="00875C37" w:rsidRDefault="00875C37" w:rsidP="00875C37">
      <w:pPr>
        <w:ind w:left="720"/>
        <w:rPr>
          <w:rFonts w:cs="Arial"/>
          <w:b w:val="0"/>
          <w:color w:val="000000" w:themeColor="text1"/>
        </w:rPr>
      </w:pPr>
    </w:p>
    <w:p w14:paraId="0835FFD3" w14:textId="5A4A6DCD" w:rsidR="00875C37" w:rsidRDefault="00424AF9" w:rsidP="00875C37">
      <w:pPr>
        <w:ind w:left="720"/>
        <w:rPr>
          <w:rFonts w:cs="Arial"/>
          <w:b w:val="0"/>
          <w:color w:val="000000" w:themeColor="text1"/>
        </w:rPr>
      </w:pPr>
      <w:r>
        <w:rPr>
          <w:b w:val="0"/>
          <w:bCs/>
        </w:rPr>
        <w:t xml:space="preserve">VIDEO: </w:t>
      </w:r>
      <w:r w:rsidR="00875C37" w:rsidRPr="00875C37">
        <w:rPr>
          <w:b w:val="0"/>
          <w:bCs/>
        </w:rPr>
        <w:t>Getting Ready for Court Part 1: "Tips for Child Welfare Professionals"</w:t>
      </w:r>
      <w:r w:rsidR="00875C37">
        <w:rPr>
          <w:b w:val="0"/>
          <w:bCs/>
        </w:rPr>
        <w:t xml:space="preserve"> </w:t>
      </w:r>
      <w:hyperlink r:id="rId45" w:history="1">
        <w:r w:rsidR="00875C37" w:rsidRPr="00C67540">
          <w:rPr>
            <w:rStyle w:val="Hyperlink"/>
            <w:rFonts w:cs="Arial"/>
            <w:b w:val="0"/>
          </w:rPr>
          <w:t>https://youtu.be/kCkVArsby5g</w:t>
        </w:r>
      </w:hyperlink>
    </w:p>
    <w:p w14:paraId="1B5E9132" w14:textId="15F4DA99" w:rsidR="00875C37" w:rsidRDefault="00875C37" w:rsidP="00875C37">
      <w:pPr>
        <w:ind w:left="720"/>
        <w:rPr>
          <w:rFonts w:cs="Arial"/>
          <w:b w:val="0"/>
          <w:color w:val="000000" w:themeColor="text1"/>
        </w:rPr>
      </w:pPr>
    </w:p>
    <w:p w14:paraId="1AA408C3" w14:textId="7E3499E8" w:rsidR="00875C37" w:rsidRDefault="00424AF9" w:rsidP="00875C37">
      <w:pPr>
        <w:ind w:left="720"/>
        <w:rPr>
          <w:rFonts w:cs="Arial"/>
          <w:b w:val="0"/>
          <w:color w:val="000000" w:themeColor="text1"/>
        </w:rPr>
      </w:pPr>
      <w:r>
        <w:rPr>
          <w:b w:val="0"/>
          <w:bCs/>
        </w:rPr>
        <w:t xml:space="preserve">VIDEO: </w:t>
      </w:r>
      <w:r w:rsidR="00875C37" w:rsidRPr="00875C37">
        <w:rPr>
          <w:b w:val="0"/>
          <w:bCs/>
        </w:rPr>
        <w:t>Getting Ready for Court Part 2: "Tips for New Social Workers"</w:t>
      </w:r>
      <w:r w:rsidR="00875C37">
        <w:rPr>
          <w:b w:val="0"/>
          <w:bCs/>
        </w:rPr>
        <w:t xml:space="preserve"> </w:t>
      </w:r>
      <w:hyperlink r:id="rId46" w:history="1">
        <w:r w:rsidR="00875C37" w:rsidRPr="00C67540">
          <w:rPr>
            <w:rStyle w:val="Hyperlink"/>
            <w:rFonts w:cs="Arial"/>
            <w:b w:val="0"/>
          </w:rPr>
          <w:t>https://youtu.be/nV6Wjr-qoFI</w:t>
        </w:r>
      </w:hyperlink>
    </w:p>
    <w:p w14:paraId="36EBF45F" w14:textId="150ABFC0" w:rsidR="00875C37" w:rsidRDefault="00875C37" w:rsidP="00875C37">
      <w:pPr>
        <w:ind w:left="720"/>
        <w:rPr>
          <w:rFonts w:cs="Arial"/>
          <w:b w:val="0"/>
          <w:color w:val="000000" w:themeColor="text1"/>
        </w:rPr>
      </w:pPr>
    </w:p>
    <w:p w14:paraId="21F0E2C7" w14:textId="025A2F3E" w:rsidR="00875C37" w:rsidRPr="00875C37" w:rsidRDefault="00424AF9" w:rsidP="00875C37">
      <w:pPr>
        <w:ind w:left="720"/>
        <w:rPr>
          <w:b w:val="0"/>
          <w:bCs/>
        </w:rPr>
      </w:pPr>
      <w:r>
        <w:rPr>
          <w:b w:val="0"/>
          <w:bCs/>
        </w:rPr>
        <w:t xml:space="preserve">VIDEO: </w:t>
      </w:r>
      <w:r w:rsidR="00875C37" w:rsidRPr="00875C37">
        <w:rPr>
          <w:b w:val="0"/>
          <w:bCs/>
        </w:rPr>
        <w:t>An attorney's view on Child Protection Social Workers in court</w:t>
      </w:r>
      <w:r w:rsidR="00875C37">
        <w:rPr>
          <w:b w:val="0"/>
          <w:bCs/>
        </w:rPr>
        <w:t xml:space="preserve"> </w:t>
      </w:r>
      <w:hyperlink r:id="rId47" w:history="1">
        <w:r w:rsidR="00875C37" w:rsidRPr="00C67540">
          <w:rPr>
            <w:rStyle w:val="Hyperlink"/>
            <w:b w:val="0"/>
            <w:bCs/>
          </w:rPr>
          <w:t>https://youtu.be/_s-eUoLX_LA</w:t>
        </w:r>
      </w:hyperlink>
    </w:p>
    <w:p w14:paraId="05EF8A37" w14:textId="77777777" w:rsidR="00866B33" w:rsidRDefault="00866B33" w:rsidP="00875C37">
      <w:pPr>
        <w:rPr>
          <w:rFonts w:cs="Arial"/>
          <w:bCs/>
          <w:color w:val="000000" w:themeColor="text1"/>
        </w:rPr>
      </w:pPr>
    </w:p>
    <w:p w14:paraId="600B66D9" w14:textId="285C0F25" w:rsidR="002F203B" w:rsidRPr="004B6997" w:rsidRDefault="002F203B" w:rsidP="002F203B">
      <w:pPr>
        <w:rPr>
          <w:rFonts w:cs="Arial"/>
          <w:b w:val="0"/>
          <w:bCs/>
          <w:color w:val="000000" w:themeColor="text1"/>
        </w:rPr>
      </w:pPr>
      <w:r w:rsidRPr="004B6997">
        <w:rPr>
          <w:rFonts w:cs="Arial"/>
          <w:bCs/>
          <w:color w:val="000000" w:themeColor="text1"/>
        </w:rPr>
        <w:t>WEEK 9: March 16, 2023</w:t>
      </w:r>
    </w:p>
    <w:p w14:paraId="23BFD531" w14:textId="5B37E6D7" w:rsidR="002F203B" w:rsidRPr="00CA0DA7" w:rsidRDefault="002F203B" w:rsidP="002F203B">
      <w:pPr>
        <w:rPr>
          <w:rFonts w:cs="Arial"/>
          <w:b w:val="0"/>
          <w:bCs/>
          <w:color w:val="000000" w:themeColor="text1"/>
          <w:u w:val="single"/>
        </w:rPr>
      </w:pPr>
      <w:r w:rsidRPr="00286DF9">
        <w:rPr>
          <w:rFonts w:cs="Arial"/>
          <w:b w:val="0"/>
          <w:bCs/>
          <w:color w:val="000000" w:themeColor="text1"/>
          <w:u w:val="single"/>
        </w:rPr>
        <w:t>Your day in court (assignment)</w:t>
      </w:r>
    </w:p>
    <w:p w14:paraId="6C1C5E55" w14:textId="77777777" w:rsidR="0022201B" w:rsidRDefault="0022201B" w:rsidP="0022201B">
      <w:pPr>
        <w:rPr>
          <w:rFonts w:cs="Arial"/>
          <w:color w:val="000000" w:themeColor="text1"/>
        </w:rPr>
      </w:pPr>
    </w:p>
    <w:p w14:paraId="033948A7" w14:textId="175BE4E2" w:rsidR="0022201B" w:rsidRPr="0022201B" w:rsidRDefault="0022201B" w:rsidP="0022201B">
      <w:pPr>
        <w:rPr>
          <w:rFonts w:cs="Arial"/>
          <w:b w:val="0"/>
          <w:bCs/>
          <w:color w:val="000000" w:themeColor="text1"/>
        </w:rPr>
      </w:pPr>
      <w:r w:rsidRPr="0022201B">
        <w:rPr>
          <w:rFonts w:cs="Arial"/>
          <w:b w:val="0"/>
          <w:bCs/>
          <w:color w:val="000000" w:themeColor="text1"/>
        </w:rPr>
        <w:t>Topic:</w:t>
      </w:r>
    </w:p>
    <w:p w14:paraId="3B686B46" w14:textId="77777777" w:rsidR="0022201B" w:rsidRPr="0022201B" w:rsidRDefault="0022201B" w:rsidP="0022201B">
      <w:pPr>
        <w:rPr>
          <w:rFonts w:cs="Arial"/>
          <w:b w:val="0"/>
          <w:bCs/>
          <w:color w:val="000000" w:themeColor="text1"/>
        </w:rPr>
      </w:pPr>
    </w:p>
    <w:p w14:paraId="47A4E3B8" w14:textId="38ED493A" w:rsidR="0022201B" w:rsidRPr="0022201B" w:rsidRDefault="00C1428D" w:rsidP="0022201B">
      <w:pPr>
        <w:pStyle w:val="ListParagraph"/>
        <w:numPr>
          <w:ilvl w:val="0"/>
          <w:numId w:val="32"/>
        </w:numPr>
        <w:rPr>
          <w:rFonts w:ascii="Arial" w:hAnsi="Arial" w:cs="Arial"/>
          <w:b w:val="0"/>
          <w:bCs/>
          <w:color w:val="000000" w:themeColor="text1"/>
          <w:sz w:val="24"/>
          <w:szCs w:val="24"/>
        </w:rPr>
      </w:pPr>
      <w:r>
        <w:rPr>
          <w:rFonts w:ascii="Arial" w:hAnsi="Arial" w:cs="Arial"/>
          <w:b w:val="0"/>
          <w:bCs/>
          <w:color w:val="000000" w:themeColor="text1"/>
          <w:sz w:val="24"/>
          <w:szCs w:val="24"/>
        </w:rPr>
        <w:t>The court process (this week your case is due for trial)</w:t>
      </w:r>
    </w:p>
    <w:p w14:paraId="1BC0D467" w14:textId="6BB2EBC2" w:rsidR="0022201B" w:rsidRDefault="0022201B" w:rsidP="0022201B">
      <w:pPr>
        <w:rPr>
          <w:rFonts w:cs="Arial"/>
          <w:b w:val="0"/>
          <w:bCs/>
          <w:color w:val="000000" w:themeColor="text1"/>
        </w:rPr>
      </w:pPr>
      <w:r w:rsidRPr="0022201B">
        <w:rPr>
          <w:rFonts w:cs="Arial"/>
          <w:b w:val="0"/>
          <w:bCs/>
          <w:color w:val="000000" w:themeColor="text1"/>
        </w:rPr>
        <w:t>Learning outcomes:</w:t>
      </w:r>
    </w:p>
    <w:p w14:paraId="4A0B5E7F" w14:textId="77777777" w:rsidR="00C1428D" w:rsidRPr="0022201B" w:rsidRDefault="00C1428D" w:rsidP="0022201B">
      <w:pPr>
        <w:rPr>
          <w:rFonts w:cs="Arial"/>
          <w:b w:val="0"/>
          <w:bCs/>
          <w:color w:val="000000" w:themeColor="text1"/>
        </w:rPr>
      </w:pPr>
    </w:p>
    <w:p w14:paraId="4FA133A2" w14:textId="46992593" w:rsidR="0022201B" w:rsidRPr="0022201B" w:rsidRDefault="00C1428D" w:rsidP="0022201B">
      <w:pPr>
        <w:ind w:left="720"/>
        <w:rPr>
          <w:rFonts w:cs="Arial"/>
          <w:b w:val="0"/>
          <w:bCs/>
          <w:color w:val="000000" w:themeColor="text1"/>
        </w:rPr>
      </w:pPr>
      <w:r w:rsidRPr="00C1428D">
        <w:rPr>
          <w:b w:val="0"/>
          <w:bCs/>
        </w:rPr>
        <w:t xml:space="preserve">By the end of this </w:t>
      </w:r>
      <w:r w:rsidR="00B26EA1" w:rsidRPr="00C1428D">
        <w:rPr>
          <w:b w:val="0"/>
          <w:bCs/>
        </w:rPr>
        <w:t>class,</w:t>
      </w:r>
      <w:r w:rsidR="0078034F">
        <w:rPr>
          <w:b w:val="0"/>
          <w:bCs/>
        </w:rPr>
        <w:t xml:space="preserve"> </w:t>
      </w:r>
      <w:r w:rsidRPr="00C1428D">
        <w:rPr>
          <w:b w:val="0"/>
          <w:bCs/>
        </w:rPr>
        <w:t>you will</w:t>
      </w:r>
      <w:r w:rsidR="0078034F">
        <w:rPr>
          <w:b w:val="0"/>
          <w:bCs/>
        </w:rPr>
        <w:t xml:space="preserve"> have </w:t>
      </w:r>
      <w:r w:rsidR="00B26EA1">
        <w:rPr>
          <w:b w:val="0"/>
          <w:bCs/>
        </w:rPr>
        <w:t xml:space="preserve">learned by </w:t>
      </w:r>
      <w:r w:rsidR="0078034F">
        <w:rPr>
          <w:b w:val="0"/>
          <w:bCs/>
        </w:rPr>
        <w:t>experience</w:t>
      </w:r>
      <w:r w:rsidR="00B26EA1">
        <w:rPr>
          <w:b w:val="0"/>
          <w:bCs/>
        </w:rPr>
        <w:t xml:space="preserve"> how </w:t>
      </w:r>
      <w:r w:rsidRPr="00C1428D">
        <w:rPr>
          <w:b w:val="0"/>
          <w:bCs/>
        </w:rPr>
        <w:t>the court process</w:t>
      </w:r>
      <w:r w:rsidR="00B26EA1">
        <w:rPr>
          <w:b w:val="0"/>
          <w:bCs/>
        </w:rPr>
        <w:t xml:space="preserve"> works.</w:t>
      </w:r>
      <w:r>
        <w:rPr>
          <w:b w:val="0"/>
          <w:bCs/>
        </w:rPr>
        <w:t xml:space="preserve"> Also, by </w:t>
      </w:r>
      <w:r w:rsidR="0022201B" w:rsidRPr="0022201B">
        <w:rPr>
          <w:rFonts w:cs="Arial"/>
          <w:b w:val="0"/>
          <w:bCs/>
          <w:color w:val="000000" w:themeColor="text1"/>
        </w:rPr>
        <w:t xml:space="preserve">presenting your case in court and being cross-examined, you will </w:t>
      </w:r>
      <w:r>
        <w:rPr>
          <w:rFonts w:cs="Arial"/>
          <w:b w:val="0"/>
          <w:bCs/>
          <w:color w:val="000000" w:themeColor="text1"/>
        </w:rPr>
        <w:t xml:space="preserve">have the opportunity to critically examine your own attitudes, beliefs, approach to social work, and how these shape the way you approach your work and </w:t>
      </w:r>
      <w:r w:rsidR="0022201B" w:rsidRPr="0022201B">
        <w:rPr>
          <w:rFonts w:cs="Arial"/>
          <w:b w:val="0"/>
          <w:bCs/>
          <w:color w:val="000000" w:themeColor="text1"/>
        </w:rPr>
        <w:t>what you decide to do or not do in a case.</w:t>
      </w:r>
    </w:p>
    <w:p w14:paraId="76469AE0" w14:textId="77777777" w:rsidR="0022201B" w:rsidRPr="0022201B" w:rsidRDefault="0022201B" w:rsidP="0022201B">
      <w:pPr>
        <w:rPr>
          <w:rFonts w:cs="Arial"/>
          <w:b w:val="0"/>
          <w:bCs/>
          <w:color w:val="000000" w:themeColor="text1"/>
        </w:rPr>
      </w:pPr>
    </w:p>
    <w:p w14:paraId="0DB07917" w14:textId="3236A6E7" w:rsidR="0022201B" w:rsidRPr="0022201B" w:rsidRDefault="0022201B" w:rsidP="0022201B">
      <w:pPr>
        <w:rPr>
          <w:rFonts w:cs="Arial"/>
          <w:b w:val="0"/>
          <w:bCs/>
          <w:color w:val="000000" w:themeColor="text1"/>
        </w:rPr>
      </w:pPr>
      <w:r w:rsidRPr="0022201B">
        <w:rPr>
          <w:rFonts w:cs="Arial"/>
          <w:b w:val="0"/>
          <w:bCs/>
          <w:color w:val="000000" w:themeColor="text1"/>
        </w:rPr>
        <w:lastRenderedPageBreak/>
        <w:t>Instructions:</w:t>
      </w:r>
    </w:p>
    <w:p w14:paraId="75ADB891" w14:textId="77777777" w:rsidR="0022201B" w:rsidRPr="0022201B" w:rsidRDefault="0022201B" w:rsidP="0022201B">
      <w:pPr>
        <w:rPr>
          <w:rFonts w:cs="Arial"/>
          <w:b w:val="0"/>
          <w:bCs/>
          <w:color w:val="000000" w:themeColor="text1"/>
        </w:rPr>
      </w:pPr>
    </w:p>
    <w:p w14:paraId="4622289E" w14:textId="32563CE0" w:rsidR="0022201B" w:rsidRPr="0022201B" w:rsidRDefault="0022201B" w:rsidP="0022201B">
      <w:pPr>
        <w:ind w:left="720"/>
        <w:rPr>
          <w:rFonts w:cs="Arial"/>
          <w:b w:val="0"/>
          <w:bCs/>
          <w:color w:val="000000" w:themeColor="text1"/>
        </w:rPr>
      </w:pPr>
      <w:r w:rsidRPr="0022201B">
        <w:rPr>
          <w:rFonts w:cs="Arial"/>
          <w:b w:val="0"/>
          <w:bCs/>
          <w:color w:val="000000" w:themeColor="text1"/>
        </w:rPr>
        <w:t>Come to class dressed and prepared for court. Be prepared to give evidence in chief and face cross-examination. Remember to bring a hard copy (not an electronic copy) of your group case notes, affidavit, protection application and plan of care. Review these in detail beforehand and be prepared for every aspect of your thinking</w:t>
      </w:r>
      <w:r w:rsidR="00C1428D">
        <w:rPr>
          <w:rFonts w:cs="Arial"/>
          <w:b w:val="0"/>
          <w:bCs/>
          <w:color w:val="000000" w:themeColor="text1"/>
        </w:rPr>
        <w:t xml:space="preserve">, </w:t>
      </w:r>
      <w:r w:rsidRPr="0022201B">
        <w:rPr>
          <w:rFonts w:cs="Arial"/>
          <w:b w:val="0"/>
          <w:bCs/>
          <w:color w:val="000000" w:themeColor="text1"/>
        </w:rPr>
        <w:t xml:space="preserve">decision-making process, and the accuracy of your notes and observations, </w:t>
      </w:r>
      <w:r w:rsidR="00C1428D">
        <w:rPr>
          <w:rFonts w:cs="Arial"/>
          <w:b w:val="0"/>
          <w:bCs/>
          <w:color w:val="000000" w:themeColor="text1"/>
        </w:rPr>
        <w:t>to</w:t>
      </w:r>
      <w:r w:rsidRPr="0022201B">
        <w:rPr>
          <w:rFonts w:cs="Arial"/>
          <w:b w:val="0"/>
          <w:bCs/>
          <w:color w:val="000000" w:themeColor="text1"/>
        </w:rPr>
        <w:t xml:space="preserve"> be scrutinized.</w:t>
      </w:r>
    </w:p>
    <w:p w14:paraId="277D1742" w14:textId="77777777" w:rsidR="0022201B" w:rsidRPr="0022201B" w:rsidRDefault="0022201B" w:rsidP="0022201B">
      <w:pPr>
        <w:rPr>
          <w:rFonts w:cs="Arial"/>
          <w:b w:val="0"/>
          <w:bCs/>
          <w:color w:val="000000" w:themeColor="text1"/>
        </w:rPr>
      </w:pPr>
    </w:p>
    <w:p w14:paraId="04F1FB00" w14:textId="77777777" w:rsidR="0022201B" w:rsidRPr="0022201B" w:rsidRDefault="0022201B" w:rsidP="0022201B">
      <w:pPr>
        <w:rPr>
          <w:rFonts w:cs="Arial"/>
          <w:b w:val="0"/>
          <w:bCs/>
        </w:rPr>
      </w:pPr>
      <w:r w:rsidRPr="0022201B">
        <w:rPr>
          <w:rFonts w:cs="Arial"/>
          <w:b w:val="0"/>
          <w:bCs/>
        </w:rPr>
        <w:t>Readings:</w:t>
      </w:r>
    </w:p>
    <w:p w14:paraId="1104A7DF" w14:textId="7B129A1C" w:rsidR="00170FA7" w:rsidRDefault="00170FA7" w:rsidP="002F203B">
      <w:pPr>
        <w:rPr>
          <w:rFonts w:cs="Arial"/>
          <w:bCs/>
          <w:color w:val="000000" w:themeColor="text1"/>
        </w:rPr>
      </w:pPr>
    </w:p>
    <w:p w14:paraId="7ED80114" w14:textId="5AEE2297" w:rsidR="00875C37" w:rsidRDefault="00875C37" w:rsidP="00875C37">
      <w:pPr>
        <w:ind w:left="720"/>
        <w:rPr>
          <w:rFonts w:cs="Arial"/>
          <w:b w:val="0"/>
          <w:color w:val="000000" w:themeColor="text1"/>
        </w:rPr>
      </w:pPr>
      <w:r w:rsidRPr="00875C37">
        <w:rPr>
          <w:rFonts w:cs="Arial"/>
          <w:b w:val="0"/>
          <w:color w:val="000000" w:themeColor="text1"/>
        </w:rPr>
        <w:t>No readings this week</w:t>
      </w:r>
      <w:r>
        <w:rPr>
          <w:rFonts w:cs="Arial"/>
          <w:b w:val="0"/>
          <w:color w:val="000000" w:themeColor="text1"/>
        </w:rPr>
        <w:t xml:space="preserve"> </w:t>
      </w:r>
    </w:p>
    <w:p w14:paraId="5E571522" w14:textId="77777777" w:rsidR="00942C7D" w:rsidRDefault="00942C7D" w:rsidP="002F203B">
      <w:pPr>
        <w:rPr>
          <w:rFonts w:cs="Arial"/>
          <w:bCs/>
          <w:color w:val="000000" w:themeColor="text1"/>
        </w:rPr>
      </w:pPr>
    </w:p>
    <w:p w14:paraId="11628CCC" w14:textId="1F6C18EB" w:rsidR="002F203B" w:rsidRPr="004B6997" w:rsidRDefault="002F203B" w:rsidP="002F203B">
      <w:pPr>
        <w:rPr>
          <w:rFonts w:cs="Arial"/>
          <w:b w:val="0"/>
          <w:bCs/>
          <w:color w:val="000000" w:themeColor="text1"/>
        </w:rPr>
      </w:pPr>
      <w:r w:rsidRPr="004B6997">
        <w:rPr>
          <w:rFonts w:cs="Arial"/>
          <w:bCs/>
          <w:color w:val="000000" w:themeColor="text1"/>
        </w:rPr>
        <w:t>WEEK 10: March 23, 2023</w:t>
      </w:r>
    </w:p>
    <w:p w14:paraId="4564802B" w14:textId="4CF010DF" w:rsidR="002F203B" w:rsidRDefault="002F203B" w:rsidP="002F203B">
      <w:pPr>
        <w:rPr>
          <w:rFonts w:cs="Arial"/>
          <w:b w:val="0"/>
          <w:bCs/>
          <w:color w:val="000000" w:themeColor="text1"/>
          <w:u w:val="single"/>
        </w:rPr>
      </w:pPr>
      <w:r w:rsidRPr="00286DF9">
        <w:rPr>
          <w:rFonts w:cs="Arial"/>
          <w:b w:val="0"/>
          <w:bCs/>
          <w:color w:val="000000" w:themeColor="text1"/>
          <w:u w:val="single"/>
        </w:rPr>
        <w:t>Working with children and youth in care</w:t>
      </w:r>
    </w:p>
    <w:p w14:paraId="30C41DFE" w14:textId="07C0F0EF" w:rsidR="00621691" w:rsidRDefault="00621691" w:rsidP="002F203B">
      <w:pPr>
        <w:rPr>
          <w:rFonts w:cs="Arial"/>
          <w:b w:val="0"/>
          <w:bCs/>
          <w:color w:val="000000" w:themeColor="text1"/>
          <w:u w:val="single"/>
        </w:rPr>
      </w:pPr>
    </w:p>
    <w:p w14:paraId="452834BA" w14:textId="1526C209" w:rsidR="00875C37" w:rsidRPr="00875C37" w:rsidRDefault="00875C37" w:rsidP="00875C37">
      <w:pPr>
        <w:rPr>
          <w:rFonts w:cs="Arial"/>
          <w:b w:val="0"/>
          <w:bCs/>
          <w:color w:val="000000" w:themeColor="text1"/>
        </w:rPr>
      </w:pPr>
      <w:r w:rsidRPr="00875C37">
        <w:rPr>
          <w:rFonts w:cs="Arial"/>
          <w:b w:val="0"/>
          <w:bCs/>
          <w:color w:val="000000" w:themeColor="text1"/>
        </w:rPr>
        <w:t>Topic:</w:t>
      </w:r>
    </w:p>
    <w:p w14:paraId="0AEE99C8" w14:textId="77777777" w:rsidR="00875C37" w:rsidRPr="00875C37" w:rsidRDefault="00875C37" w:rsidP="00875C37">
      <w:pPr>
        <w:rPr>
          <w:rFonts w:cs="Arial"/>
          <w:b w:val="0"/>
          <w:bCs/>
          <w:color w:val="000000" w:themeColor="text1"/>
        </w:rPr>
      </w:pPr>
    </w:p>
    <w:p w14:paraId="2235F579" w14:textId="77777777" w:rsidR="00C1428D" w:rsidRDefault="00875C37" w:rsidP="00875C37">
      <w:pPr>
        <w:pStyle w:val="ListParagraph"/>
        <w:numPr>
          <w:ilvl w:val="0"/>
          <w:numId w:val="35"/>
        </w:numPr>
        <w:rPr>
          <w:rFonts w:ascii="Arial" w:hAnsi="Arial" w:cs="Arial"/>
          <w:b w:val="0"/>
          <w:bCs/>
          <w:color w:val="000000" w:themeColor="text1"/>
          <w:sz w:val="24"/>
          <w:szCs w:val="24"/>
        </w:rPr>
      </w:pPr>
      <w:r w:rsidRPr="00875C37">
        <w:rPr>
          <w:rFonts w:ascii="Arial" w:hAnsi="Arial" w:cs="Arial"/>
          <w:b w:val="0"/>
          <w:bCs/>
          <w:color w:val="000000" w:themeColor="text1"/>
          <w:sz w:val="24"/>
          <w:szCs w:val="24"/>
        </w:rPr>
        <w:t>W</w:t>
      </w:r>
      <w:r w:rsidR="00C1428D">
        <w:rPr>
          <w:rFonts w:ascii="Arial" w:hAnsi="Arial" w:cs="Arial"/>
          <w:b w:val="0"/>
          <w:bCs/>
          <w:color w:val="000000" w:themeColor="text1"/>
          <w:sz w:val="24"/>
          <w:szCs w:val="24"/>
        </w:rPr>
        <w:t>hat children &amp; youth have to say about working with them</w:t>
      </w:r>
    </w:p>
    <w:p w14:paraId="31F56C11" w14:textId="3E8393E2" w:rsidR="00875C37" w:rsidRDefault="00C1428D" w:rsidP="00286E1E">
      <w:pPr>
        <w:pStyle w:val="ListParagraph"/>
        <w:numPr>
          <w:ilvl w:val="0"/>
          <w:numId w:val="35"/>
        </w:numPr>
        <w:rPr>
          <w:rFonts w:ascii="Arial" w:hAnsi="Arial" w:cs="Arial"/>
          <w:b w:val="0"/>
          <w:bCs/>
          <w:color w:val="000000" w:themeColor="text1"/>
        </w:rPr>
      </w:pPr>
      <w:r w:rsidRPr="00C1428D">
        <w:rPr>
          <w:rFonts w:ascii="Arial" w:hAnsi="Arial" w:cs="Arial"/>
          <w:b w:val="0"/>
          <w:bCs/>
          <w:color w:val="000000" w:themeColor="text1"/>
          <w:sz w:val="24"/>
          <w:szCs w:val="24"/>
        </w:rPr>
        <w:t xml:space="preserve">What resources have children &amp; youth have developed to help you </w:t>
      </w:r>
      <w:r>
        <w:rPr>
          <w:rFonts w:ascii="Arial" w:hAnsi="Arial" w:cs="Arial"/>
          <w:b w:val="0"/>
          <w:bCs/>
          <w:color w:val="000000" w:themeColor="text1"/>
        </w:rPr>
        <w:t>do your job?</w:t>
      </w:r>
    </w:p>
    <w:p w14:paraId="58CD0E3B" w14:textId="69207B56" w:rsidR="00C1428D" w:rsidRDefault="00C1428D" w:rsidP="00C1428D">
      <w:pPr>
        <w:ind w:left="360"/>
        <w:rPr>
          <w:rFonts w:cs="Arial"/>
          <w:b w:val="0"/>
          <w:bCs/>
          <w:color w:val="000000" w:themeColor="text1"/>
        </w:rPr>
      </w:pPr>
    </w:p>
    <w:p w14:paraId="1E287453" w14:textId="42EDD920" w:rsidR="00C1428D" w:rsidRDefault="00C1428D" w:rsidP="00C1428D">
      <w:pPr>
        <w:rPr>
          <w:rFonts w:cs="Arial"/>
          <w:b w:val="0"/>
          <w:bCs/>
          <w:color w:val="000000" w:themeColor="text1"/>
        </w:rPr>
      </w:pPr>
      <w:r>
        <w:rPr>
          <w:rFonts w:cs="Arial"/>
          <w:b w:val="0"/>
          <w:bCs/>
          <w:color w:val="000000" w:themeColor="text1"/>
        </w:rPr>
        <w:t>Learning outcomes:</w:t>
      </w:r>
    </w:p>
    <w:p w14:paraId="39AF83D5" w14:textId="77777777" w:rsidR="00C1428D" w:rsidRPr="00C1428D" w:rsidRDefault="00C1428D" w:rsidP="00C1428D">
      <w:pPr>
        <w:rPr>
          <w:rFonts w:cs="Arial"/>
          <w:b w:val="0"/>
          <w:bCs/>
          <w:color w:val="000000" w:themeColor="text1"/>
        </w:rPr>
      </w:pPr>
    </w:p>
    <w:p w14:paraId="05C05B6B" w14:textId="77777777" w:rsidR="00875C37" w:rsidRPr="00875C37" w:rsidRDefault="00875C37" w:rsidP="00875C37">
      <w:pPr>
        <w:ind w:left="720"/>
        <w:rPr>
          <w:rFonts w:cs="Arial"/>
          <w:b w:val="0"/>
          <w:bCs/>
          <w:color w:val="000000" w:themeColor="text1"/>
        </w:rPr>
      </w:pPr>
      <w:r w:rsidRPr="00875C37">
        <w:rPr>
          <w:rFonts w:cs="Arial"/>
          <w:b w:val="0"/>
          <w:bCs/>
          <w:color w:val="000000" w:themeColor="text1"/>
        </w:rPr>
        <w:t>By the end of this class, you will gain insights into the nature of work undertaken with children and youth in care and will develop an understanding about what they have to say about how to do this work well.</w:t>
      </w:r>
    </w:p>
    <w:p w14:paraId="0FE7A817" w14:textId="2F3FA8E9" w:rsidR="00875C37" w:rsidRDefault="00875C37" w:rsidP="002F203B">
      <w:pPr>
        <w:rPr>
          <w:rFonts w:cs="Arial"/>
          <w:b w:val="0"/>
          <w:bCs/>
          <w:color w:val="000000" w:themeColor="text1"/>
          <w:u w:val="single"/>
        </w:rPr>
      </w:pPr>
    </w:p>
    <w:p w14:paraId="383FB93A" w14:textId="379C5A7D" w:rsidR="00875C37" w:rsidRPr="00875C37" w:rsidRDefault="00875C37" w:rsidP="002F203B">
      <w:pPr>
        <w:rPr>
          <w:rFonts w:cs="Arial"/>
          <w:b w:val="0"/>
          <w:bCs/>
          <w:color w:val="000000" w:themeColor="text1"/>
        </w:rPr>
      </w:pPr>
      <w:r w:rsidRPr="00875C37">
        <w:rPr>
          <w:rFonts w:cs="Arial"/>
          <w:b w:val="0"/>
          <w:bCs/>
          <w:color w:val="000000" w:themeColor="text1"/>
        </w:rPr>
        <w:t>Readings:</w:t>
      </w:r>
    </w:p>
    <w:p w14:paraId="600B6186" w14:textId="77777777" w:rsidR="00424AF9" w:rsidRPr="00CA0DA7" w:rsidRDefault="00424AF9" w:rsidP="002F203B">
      <w:pPr>
        <w:rPr>
          <w:rFonts w:cs="Arial"/>
          <w:b w:val="0"/>
          <w:bCs/>
          <w:color w:val="000000" w:themeColor="text1"/>
          <w:u w:val="single"/>
        </w:rPr>
      </w:pPr>
    </w:p>
    <w:p w14:paraId="7FADB29E" w14:textId="77777777" w:rsidR="00621691" w:rsidRPr="00BF7F32" w:rsidRDefault="00621691" w:rsidP="00621691">
      <w:pPr>
        <w:ind w:left="720"/>
        <w:rPr>
          <w:rFonts w:cs="Arial"/>
          <w:b w:val="0"/>
          <w:color w:val="000000" w:themeColor="text1"/>
          <w:szCs w:val="24"/>
        </w:rPr>
      </w:pPr>
      <w:r w:rsidRPr="00BF7F32">
        <w:rPr>
          <w:rFonts w:cs="Arial"/>
          <w:b w:val="0"/>
          <w:color w:val="000000" w:themeColor="text1"/>
          <w:szCs w:val="24"/>
        </w:rPr>
        <w:t xml:space="preserve">Provincial Advocate for Children and Youth. (2013). </w:t>
      </w:r>
      <w:r w:rsidRPr="00BF7F32">
        <w:rPr>
          <w:rFonts w:cs="Arial"/>
          <w:b w:val="0"/>
          <w:i/>
          <w:color w:val="000000" w:themeColor="text1"/>
          <w:szCs w:val="24"/>
        </w:rPr>
        <w:t>The Girls Who</w:t>
      </w:r>
      <w:r w:rsidRPr="00BF7F32">
        <w:rPr>
          <w:rFonts w:cs="Arial"/>
          <w:b w:val="0"/>
          <w:color w:val="000000" w:themeColor="text1"/>
          <w:szCs w:val="24"/>
        </w:rPr>
        <w:t>. Provincial Advocate, Toronto, Canada. [</w:t>
      </w:r>
      <w:hyperlink r:id="rId48"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5AA501C" w14:textId="77777777" w:rsidR="00621691" w:rsidRPr="00BF7F32" w:rsidRDefault="00621691" w:rsidP="00621691">
      <w:pPr>
        <w:ind w:left="720"/>
        <w:rPr>
          <w:rFonts w:cs="Arial"/>
          <w:b w:val="0"/>
          <w:color w:val="000000" w:themeColor="text1"/>
          <w:szCs w:val="24"/>
        </w:rPr>
      </w:pPr>
    </w:p>
    <w:p w14:paraId="31D00DA0" w14:textId="77777777" w:rsidR="00621691" w:rsidRPr="00BF7F32" w:rsidRDefault="00621691" w:rsidP="00621691">
      <w:pPr>
        <w:ind w:left="720"/>
        <w:rPr>
          <w:rFonts w:cs="Arial"/>
          <w:b w:val="0"/>
          <w:color w:val="000000" w:themeColor="text1"/>
          <w:szCs w:val="24"/>
        </w:rPr>
      </w:pPr>
      <w:r w:rsidRPr="00BF7F32">
        <w:rPr>
          <w:rFonts w:cs="Arial"/>
          <w:b w:val="0"/>
          <w:color w:val="000000" w:themeColor="text1"/>
          <w:szCs w:val="24"/>
        </w:rPr>
        <w:t xml:space="preserve">Provincial Advocate for Children and Youth. (2017). </w:t>
      </w:r>
      <w:r w:rsidRPr="00BF7F32">
        <w:rPr>
          <w:rFonts w:cs="Arial"/>
          <w:b w:val="0"/>
          <w:i/>
          <w:color w:val="000000" w:themeColor="text1"/>
          <w:szCs w:val="24"/>
        </w:rPr>
        <w:t>Moving Home</w:t>
      </w:r>
      <w:r w:rsidRPr="00BF7F32">
        <w:rPr>
          <w:rFonts w:cs="Arial"/>
          <w:b w:val="0"/>
          <w:color w:val="000000" w:themeColor="text1"/>
          <w:szCs w:val="24"/>
        </w:rPr>
        <w:t>. Provincial Advocate, Toronto, Canada. [</w:t>
      </w:r>
      <w:hyperlink r:id="rId49"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15A78998" w14:textId="77777777" w:rsidR="00621691" w:rsidRPr="00BF7F32" w:rsidRDefault="00621691" w:rsidP="00621691">
      <w:pPr>
        <w:ind w:left="720"/>
        <w:rPr>
          <w:rFonts w:cs="Arial"/>
          <w:b w:val="0"/>
          <w:color w:val="000000" w:themeColor="text1"/>
          <w:szCs w:val="24"/>
        </w:rPr>
      </w:pPr>
    </w:p>
    <w:p w14:paraId="57565739" w14:textId="77777777" w:rsidR="00621691" w:rsidRPr="00BF7F32" w:rsidRDefault="00621691" w:rsidP="00621691">
      <w:pPr>
        <w:ind w:left="720"/>
        <w:rPr>
          <w:rFonts w:cs="Arial"/>
          <w:b w:val="0"/>
          <w:color w:val="000000" w:themeColor="text1"/>
          <w:szCs w:val="24"/>
        </w:rPr>
      </w:pPr>
      <w:r w:rsidRPr="00BF7F32">
        <w:rPr>
          <w:rFonts w:cs="Arial"/>
          <w:b w:val="0"/>
          <w:color w:val="000000" w:themeColor="text1"/>
          <w:szCs w:val="24"/>
        </w:rPr>
        <w:t xml:space="preserve">Provincial Advocate for Children and Youth. (2015). </w:t>
      </w:r>
      <w:r w:rsidRPr="00BF7F32">
        <w:rPr>
          <w:rFonts w:cs="Arial"/>
          <w:b w:val="0"/>
          <w:i/>
          <w:color w:val="000000" w:themeColor="text1"/>
          <w:szCs w:val="24"/>
        </w:rPr>
        <w:t>Children’s Rights Matter to Us: Over 400 Children and Youth Speak Out</w:t>
      </w:r>
      <w:r w:rsidRPr="00BF7F32">
        <w:rPr>
          <w:rFonts w:cs="Arial"/>
          <w:b w:val="0"/>
          <w:color w:val="000000" w:themeColor="text1"/>
          <w:szCs w:val="24"/>
        </w:rPr>
        <w:t>. Provincial Advocate, Toronto, Canada. [</w:t>
      </w:r>
      <w:hyperlink r:id="rId50"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65CF8BB" w14:textId="77777777" w:rsidR="00621691" w:rsidRPr="00BF7F32" w:rsidRDefault="00621691" w:rsidP="00621691">
      <w:pPr>
        <w:ind w:left="720"/>
        <w:rPr>
          <w:rFonts w:cs="Arial"/>
          <w:b w:val="0"/>
          <w:color w:val="000000" w:themeColor="text1"/>
          <w:szCs w:val="24"/>
        </w:rPr>
      </w:pPr>
    </w:p>
    <w:p w14:paraId="57BEDB4C" w14:textId="77777777" w:rsidR="00621691" w:rsidRPr="00BF7F32" w:rsidRDefault="00621691" w:rsidP="00621691">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Our Dreams Matter Too: Frist Nation’s Children’s Rights and Education</w:t>
      </w:r>
      <w:r w:rsidRPr="00BF7F32">
        <w:rPr>
          <w:rFonts w:cs="Arial"/>
          <w:b w:val="0"/>
          <w:color w:val="000000" w:themeColor="text1"/>
          <w:szCs w:val="24"/>
        </w:rPr>
        <w:t>. Provincial Advocate, Toronto, Canada. [</w:t>
      </w:r>
      <w:hyperlink r:id="rId51"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FEFE9BF" w14:textId="77777777" w:rsidR="00621691" w:rsidRPr="00BF7F32" w:rsidRDefault="00621691" w:rsidP="00621691">
      <w:pPr>
        <w:ind w:left="720"/>
        <w:rPr>
          <w:rFonts w:cs="Arial"/>
          <w:b w:val="0"/>
          <w:color w:val="000000" w:themeColor="text1"/>
          <w:szCs w:val="24"/>
        </w:rPr>
      </w:pPr>
    </w:p>
    <w:p w14:paraId="380754EE" w14:textId="0E1A42F5" w:rsidR="00170FA7" w:rsidRPr="00621691" w:rsidRDefault="00621691" w:rsidP="00621691">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My REAL Lifebook</w:t>
      </w:r>
      <w:r w:rsidRPr="00BF7F32">
        <w:rPr>
          <w:rFonts w:cs="Arial"/>
          <w:b w:val="0"/>
          <w:color w:val="000000" w:themeColor="text1"/>
          <w:szCs w:val="24"/>
        </w:rPr>
        <w:t>. Provincial Advocate, Toronto, Canada. [</w:t>
      </w:r>
      <w:hyperlink r:id="rId52"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E5AEE95" w14:textId="77777777" w:rsidR="00170FA7" w:rsidRDefault="00170FA7" w:rsidP="002F203B">
      <w:pPr>
        <w:rPr>
          <w:rFonts w:cs="Arial"/>
          <w:bCs/>
          <w:color w:val="000000" w:themeColor="text1"/>
        </w:rPr>
      </w:pPr>
    </w:p>
    <w:p w14:paraId="3B95C8FD" w14:textId="0C51EF6D" w:rsidR="002F203B" w:rsidRPr="004B6997" w:rsidRDefault="002F203B" w:rsidP="002F203B">
      <w:pPr>
        <w:rPr>
          <w:rFonts w:cs="Arial"/>
          <w:b w:val="0"/>
          <w:bCs/>
          <w:color w:val="000000" w:themeColor="text1"/>
        </w:rPr>
      </w:pPr>
      <w:r w:rsidRPr="004B6997">
        <w:rPr>
          <w:rFonts w:cs="Arial"/>
          <w:bCs/>
          <w:color w:val="000000" w:themeColor="text1"/>
        </w:rPr>
        <w:lastRenderedPageBreak/>
        <w:t>WEEK 11: March 30, 2023</w:t>
      </w:r>
    </w:p>
    <w:p w14:paraId="199DC422" w14:textId="3EB267B1" w:rsidR="002F203B" w:rsidRPr="00CA0DA7" w:rsidRDefault="002F203B" w:rsidP="002F203B">
      <w:pPr>
        <w:rPr>
          <w:b w:val="0"/>
          <w:bCs/>
          <w:u w:val="single"/>
          <w:lang w:val="en-GB"/>
        </w:rPr>
      </w:pPr>
      <w:r w:rsidRPr="00286DF9">
        <w:rPr>
          <w:b w:val="0"/>
          <w:bCs/>
          <w:u w:val="single"/>
          <w:lang w:val="en-GB"/>
        </w:rPr>
        <w:t>Anti-oppression in child welfare</w:t>
      </w:r>
    </w:p>
    <w:p w14:paraId="04B26B35" w14:textId="0EFCCE51" w:rsidR="005B2039" w:rsidRDefault="005B2039" w:rsidP="005B2039">
      <w:pPr>
        <w:rPr>
          <w:rFonts w:cs="Arial"/>
          <w:bCs/>
          <w:color w:val="000000" w:themeColor="text1"/>
        </w:rPr>
      </w:pPr>
    </w:p>
    <w:p w14:paraId="1383B67F" w14:textId="76745C24" w:rsidR="005B2039" w:rsidRDefault="005B2039" w:rsidP="005B2039">
      <w:pPr>
        <w:rPr>
          <w:rFonts w:cs="Arial"/>
          <w:b w:val="0"/>
          <w:color w:val="000000" w:themeColor="text1"/>
        </w:rPr>
      </w:pPr>
      <w:r w:rsidRPr="005B2039">
        <w:rPr>
          <w:rFonts w:cs="Arial"/>
          <w:b w:val="0"/>
          <w:color w:val="000000" w:themeColor="text1"/>
        </w:rPr>
        <w:t>Topic:</w:t>
      </w:r>
    </w:p>
    <w:p w14:paraId="68FFC12B" w14:textId="77777777" w:rsidR="005B2039" w:rsidRPr="005B2039" w:rsidRDefault="005B2039" w:rsidP="005B2039">
      <w:pPr>
        <w:rPr>
          <w:rFonts w:cs="Arial"/>
          <w:b w:val="0"/>
          <w:color w:val="000000" w:themeColor="text1"/>
          <w:szCs w:val="24"/>
        </w:rPr>
      </w:pPr>
    </w:p>
    <w:p w14:paraId="2B48FDD6" w14:textId="12E8AA49" w:rsidR="005B2039" w:rsidRPr="005B2039" w:rsidRDefault="005B2039" w:rsidP="005B2039">
      <w:pPr>
        <w:pStyle w:val="ListParagraph"/>
        <w:numPr>
          <w:ilvl w:val="0"/>
          <w:numId w:val="35"/>
        </w:numPr>
        <w:rPr>
          <w:rFonts w:ascii="Arial" w:hAnsi="Arial" w:cs="Arial"/>
          <w:b w:val="0"/>
          <w:sz w:val="24"/>
          <w:szCs w:val="24"/>
        </w:rPr>
      </w:pPr>
      <w:r w:rsidRPr="005B2039">
        <w:rPr>
          <w:rFonts w:ascii="Arial" w:hAnsi="Arial" w:cs="Arial"/>
          <w:b w:val="0"/>
          <w:sz w:val="24"/>
          <w:szCs w:val="24"/>
        </w:rPr>
        <w:t>Anti-oppression in child welfare</w:t>
      </w:r>
    </w:p>
    <w:p w14:paraId="061A9C19" w14:textId="02D974FC" w:rsidR="005B2039" w:rsidRDefault="005B2039" w:rsidP="005B2039">
      <w:pPr>
        <w:rPr>
          <w:b w:val="0"/>
        </w:rPr>
      </w:pPr>
      <w:r w:rsidRPr="005B2039">
        <w:rPr>
          <w:b w:val="0"/>
        </w:rPr>
        <w:t>Learning outcomes:</w:t>
      </w:r>
    </w:p>
    <w:p w14:paraId="6B699F71" w14:textId="4E169F39" w:rsidR="005B2039" w:rsidRDefault="005B2039" w:rsidP="005B2039">
      <w:pPr>
        <w:rPr>
          <w:b w:val="0"/>
        </w:rPr>
      </w:pPr>
    </w:p>
    <w:p w14:paraId="320368E4" w14:textId="0F6C7DE1" w:rsidR="005B2039" w:rsidRPr="00D51165" w:rsidRDefault="00D51165" w:rsidP="00D51165">
      <w:pPr>
        <w:ind w:left="720"/>
        <w:rPr>
          <w:b w:val="0"/>
          <w:bCs/>
        </w:rPr>
      </w:pPr>
      <w:r w:rsidRPr="00D51165">
        <w:rPr>
          <w:b w:val="0"/>
          <w:bCs/>
        </w:rPr>
        <w:t xml:space="preserve">You will already be familiar with anti-oppression from other </w:t>
      </w:r>
      <w:r w:rsidR="00CE6CF4" w:rsidRPr="00D51165">
        <w:rPr>
          <w:b w:val="0"/>
          <w:bCs/>
        </w:rPr>
        <w:t>courses,</w:t>
      </w:r>
      <w:r w:rsidRPr="00D51165">
        <w:rPr>
          <w:b w:val="0"/>
          <w:bCs/>
        </w:rPr>
        <w:t xml:space="preserve"> and it has been imbedded throughout this course from the start. In this class, we consolidate that learning. Please come to class with questions and puzzles about how to do AOP in child welfare and also questions about if AOP is possible in this setting.</w:t>
      </w:r>
    </w:p>
    <w:p w14:paraId="710AB118" w14:textId="77777777" w:rsidR="00D51165" w:rsidRPr="00D51165" w:rsidRDefault="00D51165" w:rsidP="00D51165">
      <w:pPr>
        <w:ind w:left="720"/>
        <w:rPr>
          <w:b w:val="0"/>
          <w:bCs/>
        </w:rPr>
      </w:pPr>
    </w:p>
    <w:p w14:paraId="575E613F" w14:textId="54F07546" w:rsidR="005B2039" w:rsidRPr="005B2039" w:rsidRDefault="005B2039" w:rsidP="005B2039">
      <w:pPr>
        <w:rPr>
          <w:b w:val="0"/>
        </w:rPr>
      </w:pPr>
      <w:r w:rsidRPr="005B2039">
        <w:rPr>
          <w:b w:val="0"/>
        </w:rPr>
        <w:t>Readings:</w:t>
      </w:r>
    </w:p>
    <w:p w14:paraId="49B5BC47" w14:textId="77777777" w:rsidR="0022201B" w:rsidRPr="00BF7F32" w:rsidRDefault="0022201B" w:rsidP="00424AF9">
      <w:pPr>
        <w:rPr>
          <w:rFonts w:eastAsia="Calibri" w:cs="Arial"/>
          <w:b w:val="0"/>
          <w:color w:val="000000" w:themeColor="text1"/>
          <w:szCs w:val="24"/>
        </w:rPr>
      </w:pPr>
    </w:p>
    <w:p w14:paraId="64223FE6" w14:textId="77777777" w:rsidR="00424AF9" w:rsidRPr="00BF7F32" w:rsidRDefault="00424AF9" w:rsidP="00424AF9">
      <w:pPr>
        <w:ind w:left="720"/>
        <w:rPr>
          <w:rFonts w:cs="Arial"/>
          <w:b w:val="0"/>
          <w:color w:val="000000" w:themeColor="text1"/>
          <w:szCs w:val="24"/>
        </w:rPr>
      </w:pPr>
      <w:r w:rsidRPr="00BF7F32">
        <w:rPr>
          <w:rFonts w:cs="Arial"/>
          <w:b w:val="0"/>
          <w:color w:val="000000" w:themeColor="text1"/>
          <w:szCs w:val="24"/>
        </w:rPr>
        <w:t xml:space="preserve">Dettlaff, A., J., Weber, K., Pendleton, M., Boyd, R., Bettencourt, B., Burton, L.  (2020). It is not a broken system, it is a system that needs to be broken: the upEND movement to abolish the child welfare system. </w:t>
      </w:r>
      <w:r w:rsidRPr="00BF7F32">
        <w:rPr>
          <w:rFonts w:cs="Arial"/>
          <w:b w:val="0"/>
          <w:i/>
          <w:color w:val="000000" w:themeColor="text1"/>
          <w:szCs w:val="24"/>
        </w:rPr>
        <w:t>Journal of Public Child Welfare (14)</w:t>
      </w:r>
      <w:r w:rsidRPr="00BF7F32">
        <w:rPr>
          <w:rFonts w:cs="Arial"/>
          <w:b w:val="0"/>
          <w:color w:val="000000" w:themeColor="text1"/>
          <w:szCs w:val="24"/>
        </w:rPr>
        <w:t>20, p. 500-517. DOI: 10.1080/15548732.2020.1814542 [</w:t>
      </w:r>
      <w:hyperlink r:id="rId53"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61141A5D" w14:textId="77777777" w:rsidR="00424AF9" w:rsidRDefault="00424AF9" w:rsidP="00424AF9">
      <w:pPr>
        <w:ind w:left="720"/>
        <w:rPr>
          <w:rFonts w:cs="Arial"/>
          <w:b w:val="0"/>
          <w:color w:val="000000" w:themeColor="text1"/>
          <w:szCs w:val="24"/>
          <w:shd w:val="clear" w:color="auto" w:fill="FFFFFF"/>
        </w:rPr>
      </w:pPr>
    </w:p>
    <w:p w14:paraId="4BC3FE1E" w14:textId="69A1039A" w:rsidR="00424AF9" w:rsidRPr="00BF7F32" w:rsidRDefault="00424AF9" w:rsidP="00424AF9">
      <w:pPr>
        <w:ind w:left="720"/>
        <w:rPr>
          <w:rFonts w:cs="Arial"/>
          <w:b w:val="0"/>
          <w:color w:val="000000" w:themeColor="text1"/>
          <w:szCs w:val="24"/>
        </w:rPr>
      </w:pPr>
      <w:r w:rsidRPr="00BF7F32">
        <w:rPr>
          <w:rFonts w:cs="Arial"/>
          <w:b w:val="0"/>
          <w:color w:val="000000" w:themeColor="text1"/>
          <w:szCs w:val="24"/>
          <w:shd w:val="clear" w:color="auto" w:fill="FFFFFF"/>
        </w:rPr>
        <w:t>Dumbrill, G. (2012). Anti-oppressive child welfare: How do we get there from here? </w:t>
      </w:r>
      <w:r w:rsidRPr="00BF7F32">
        <w:rPr>
          <w:rFonts w:cs="Arial"/>
          <w:b w:val="0"/>
          <w:i/>
          <w:iCs/>
          <w:color w:val="000000" w:themeColor="text1"/>
          <w:szCs w:val="24"/>
        </w:rPr>
        <w:t>The Ontario Association of Children’s Aid Societies Journal, 57</w:t>
      </w:r>
      <w:r w:rsidRPr="00BF7F32">
        <w:rPr>
          <w:rFonts w:cs="Arial"/>
          <w:b w:val="0"/>
          <w:color w:val="000000" w:themeColor="text1"/>
          <w:szCs w:val="24"/>
          <w:shd w:val="clear" w:color="auto" w:fill="FFFFFF"/>
        </w:rPr>
        <w:t>(1), 2-8.</w:t>
      </w:r>
      <w:r w:rsidRPr="00BF7F32">
        <w:rPr>
          <w:rFonts w:cs="Arial"/>
          <w:b w:val="0"/>
          <w:color w:val="000000" w:themeColor="text1"/>
          <w:szCs w:val="24"/>
        </w:rPr>
        <w:t xml:space="preserve"> </w:t>
      </w:r>
      <w:r>
        <w:rPr>
          <w:rFonts w:cs="Arial"/>
          <w:b w:val="0"/>
          <w:color w:val="000000" w:themeColor="text1"/>
          <w:szCs w:val="24"/>
        </w:rPr>
        <w:t>[available on A2L]</w:t>
      </w:r>
    </w:p>
    <w:p w14:paraId="10FA5092" w14:textId="77777777" w:rsidR="00424AF9" w:rsidRDefault="00424AF9" w:rsidP="00424AF9">
      <w:pPr>
        <w:rPr>
          <w:rFonts w:cs="Arial"/>
          <w:b w:val="0"/>
          <w:szCs w:val="24"/>
        </w:rPr>
      </w:pPr>
    </w:p>
    <w:p w14:paraId="6DF1A7BC" w14:textId="77777777" w:rsidR="00424AF9" w:rsidRPr="00604992" w:rsidRDefault="00424AF9" w:rsidP="00424AF9">
      <w:pPr>
        <w:ind w:left="742"/>
        <w:rPr>
          <w:rFonts w:cs="Arial"/>
          <w:b w:val="0"/>
          <w:color w:val="000000" w:themeColor="text1"/>
          <w:szCs w:val="24"/>
        </w:rPr>
      </w:pPr>
      <w:r w:rsidRPr="00BF7F32">
        <w:rPr>
          <w:rFonts w:cs="Arial"/>
          <w:b w:val="0"/>
          <w:color w:val="000000" w:themeColor="text1"/>
          <w:szCs w:val="24"/>
        </w:rPr>
        <w:t xml:space="preserve">Yoryor, I. (2018). How We Can “Bell the Cat”: African Canadian Perspectives of the Canadian Child Welfare System (Part II). </w:t>
      </w:r>
      <w:r w:rsidRPr="00BF7F32">
        <w:rPr>
          <w:rFonts w:cs="Arial"/>
          <w:b w:val="0"/>
          <w:i/>
          <w:color w:val="000000" w:themeColor="text1"/>
          <w:szCs w:val="24"/>
        </w:rPr>
        <w:t>Journal of Law and Social Policy</w:t>
      </w:r>
      <w:r w:rsidRPr="00BF7F32">
        <w:rPr>
          <w:rFonts w:cs="Arial"/>
          <w:b w:val="0"/>
          <w:color w:val="000000" w:themeColor="text1"/>
          <w:szCs w:val="24"/>
        </w:rPr>
        <w:t xml:space="preserve"> (28) 97-105. </w:t>
      </w:r>
      <w:hyperlink r:id="rId54" w:history="1">
        <w:r w:rsidRPr="00BF7F32">
          <w:rPr>
            <w:rStyle w:val="Hyperlink"/>
            <w:rFonts w:cs="Arial"/>
            <w:b w:val="0"/>
            <w:color w:val="000000" w:themeColor="text1"/>
            <w:szCs w:val="24"/>
          </w:rPr>
          <w:t>https://digitalcommons.osgoode.yorku.ca/jlsp/vol28/iss1/16</w:t>
        </w:r>
      </w:hyperlink>
    </w:p>
    <w:p w14:paraId="501D6B5A" w14:textId="77777777" w:rsidR="00170FA7" w:rsidRDefault="00170FA7" w:rsidP="002F203B">
      <w:pPr>
        <w:rPr>
          <w:rFonts w:cs="Arial"/>
          <w:bCs/>
          <w:color w:val="000000" w:themeColor="text1"/>
        </w:rPr>
      </w:pPr>
    </w:p>
    <w:p w14:paraId="547A0E36" w14:textId="002CC20F" w:rsidR="002F203B" w:rsidRPr="00281870" w:rsidRDefault="002F203B" w:rsidP="002F203B">
      <w:pPr>
        <w:rPr>
          <w:rFonts w:cs="Arial"/>
          <w:b w:val="0"/>
          <w:bCs/>
          <w:color w:val="000000" w:themeColor="text1"/>
        </w:rPr>
      </w:pPr>
      <w:r w:rsidRPr="004B6997">
        <w:rPr>
          <w:rFonts w:cs="Arial"/>
          <w:bCs/>
          <w:color w:val="000000" w:themeColor="text1"/>
        </w:rPr>
        <w:t>WEEK 12: April 6, 2023</w:t>
      </w:r>
    </w:p>
    <w:p w14:paraId="698020DB" w14:textId="77777777" w:rsidR="002F203B" w:rsidRPr="00286DF9" w:rsidRDefault="002F203B" w:rsidP="002F203B">
      <w:pPr>
        <w:rPr>
          <w:rFonts w:cs="Arial"/>
          <w:b w:val="0"/>
          <w:bCs/>
          <w:color w:val="000000" w:themeColor="text1"/>
          <w:u w:val="single"/>
        </w:rPr>
      </w:pPr>
      <w:r w:rsidRPr="00286DF9">
        <w:rPr>
          <w:rFonts w:cs="Arial"/>
          <w:b w:val="0"/>
          <w:bCs/>
          <w:color w:val="000000" w:themeColor="text1"/>
          <w:u w:val="single"/>
        </w:rPr>
        <w:t>Pulling it all together, or pulling it all apart</w:t>
      </w:r>
    </w:p>
    <w:p w14:paraId="41700620" w14:textId="18A827B4" w:rsidR="002F203B" w:rsidRDefault="002F203B" w:rsidP="002F203B">
      <w:pPr>
        <w:rPr>
          <w:rFonts w:cs="Arial"/>
          <w:b w:val="0"/>
          <w:szCs w:val="24"/>
        </w:rPr>
      </w:pPr>
    </w:p>
    <w:p w14:paraId="77A33DCA" w14:textId="49684B2D" w:rsidR="005B2039" w:rsidRDefault="005B2039" w:rsidP="005B2039">
      <w:pPr>
        <w:rPr>
          <w:rFonts w:cs="Arial"/>
          <w:b w:val="0"/>
          <w:color w:val="000000" w:themeColor="text1"/>
        </w:rPr>
      </w:pPr>
      <w:r w:rsidRPr="005B2039">
        <w:rPr>
          <w:rFonts w:cs="Arial"/>
          <w:b w:val="0"/>
          <w:color w:val="000000" w:themeColor="text1"/>
        </w:rPr>
        <w:t>Topic:</w:t>
      </w:r>
    </w:p>
    <w:p w14:paraId="271237A8" w14:textId="77777777" w:rsidR="006C61A1" w:rsidRDefault="006C61A1" w:rsidP="006C61A1">
      <w:pPr>
        <w:rPr>
          <w:rFonts w:cs="Arial"/>
          <w:b w:val="0"/>
          <w:color w:val="000000" w:themeColor="text1"/>
        </w:rPr>
      </w:pPr>
    </w:p>
    <w:p w14:paraId="679039B7" w14:textId="2C893710" w:rsidR="005B2039" w:rsidRPr="006C61A1" w:rsidRDefault="005B2039" w:rsidP="006C61A1">
      <w:pPr>
        <w:pStyle w:val="ListParagraph"/>
        <w:numPr>
          <w:ilvl w:val="0"/>
          <w:numId w:val="37"/>
        </w:numPr>
        <w:rPr>
          <w:rFonts w:ascii="Arial" w:hAnsi="Arial" w:cs="Arial"/>
          <w:b w:val="0"/>
          <w:color w:val="000000" w:themeColor="text1"/>
          <w:sz w:val="24"/>
          <w:szCs w:val="24"/>
        </w:rPr>
      </w:pPr>
      <w:r w:rsidRPr="006C61A1">
        <w:rPr>
          <w:rFonts w:ascii="Arial" w:hAnsi="Arial" w:cs="Arial"/>
          <w:b w:val="0"/>
          <w:color w:val="000000" w:themeColor="text1"/>
          <w:sz w:val="24"/>
          <w:szCs w:val="24"/>
        </w:rPr>
        <w:t>Consolidation learning from course</w:t>
      </w:r>
    </w:p>
    <w:p w14:paraId="4C8665AB" w14:textId="099F031A" w:rsidR="005B2039" w:rsidRDefault="005B2039" w:rsidP="005B2039">
      <w:pPr>
        <w:rPr>
          <w:b w:val="0"/>
        </w:rPr>
      </w:pPr>
    </w:p>
    <w:p w14:paraId="3446C4E7" w14:textId="263AB526" w:rsidR="006C61A1" w:rsidRDefault="006C61A1" w:rsidP="005B2039">
      <w:pPr>
        <w:rPr>
          <w:b w:val="0"/>
        </w:rPr>
      </w:pPr>
      <w:r>
        <w:rPr>
          <w:b w:val="0"/>
        </w:rPr>
        <w:t>Learning outcomes:</w:t>
      </w:r>
    </w:p>
    <w:p w14:paraId="35443BB6" w14:textId="15B384D8" w:rsidR="006C61A1" w:rsidRDefault="006C61A1" w:rsidP="005B2039">
      <w:pPr>
        <w:rPr>
          <w:b w:val="0"/>
        </w:rPr>
      </w:pPr>
    </w:p>
    <w:p w14:paraId="0DB2E096" w14:textId="583C5D47" w:rsidR="00D51165" w:rsidRDefault="006C61A1" w:rsidP="00D51165">
      <w:pPr>
        <w:ind w:left="720"/>
        <w:rPr>
          <w:b w:val="0"/>
        </w:rPr>
      </w:pPr>
      <w:r>
        <w:rPr>
          <w:b w:val="0"/>
        </w:rPr>
        <w:t>This week you have an opportunity to pause and revisit the ideas about child welfare you began the course with. Have those ideas changed or stayed the same? By now</w:t>
      </w:r>
      <w:r w:rsidR="00D51165">
        <w:rPr>
          <w:b w:val="0"/>
        </w:rPr>
        <w:t xml:space="preserve"> </w:t>
      </w:r>
      <w:r>
        <w:rPr>
          <w:b w:val="0"/>
        </w:rPr>
        <w:t xml:space="preserve">you should be able to name </w:t>
      </w:r>
      <w:r w:rsidR="00D51165">
        <w:rPr>
          <w:b w:val="0"/>
        </w:rPr>
        <w:t>(</w:t>
      </w:r>
      <w:r>
        <w:rPr>
          <w:b w:val="0"/>
        </w:rPr>
        <w:t>or better name</w:t>
      </w:r>
      <w:r w:rsidR="00D51165">
        <w:rPr>
          <w:b w:val="0"/>
        </w:rPr>
        <w:t>)</w:t>
      </w:r>
      <w:r>
        <w:rPr>
          <w:b w:val="0"/>
        </w:rPr>
        <w:t xml:space="preserve"> the strengths and limitations of the current system and have ideas about the processes needed to build the former and eradicate the latter, or perhaps you have ideas about scrapping the entire system and starting again. Pausing in this last class to take stock of your </w:t>
      </w:r>
      <w:r w:rsidR="00CE6CF4">
        <w:rPr>
          <w:b w:val="0"/>
        </w:rPr>
        <w:t>ideas and</w:t>
      </w:r>
      <w:r>
        <w:rPr>
          <w:b w:val="0"/>
        </w:rPr>
        <w:t xml:space="preserve"> hearing any conflicting of different ideas from others in </w:t>
      </w:r>
      <w:r>
        <w:rPr>
          <w:b w:val="0"/>
        </w:rPr>
        <w:lastRenderedPageBreak/>
        <w:t xml:space="preserve">the class, gives you the opportunity to consolidate </w:t>
      </w:r>
      <w:r w:rsidR="00D51165">
        <w:rPr>
          <w:b w:val="0"/>
        </w:rPr>
        <w:t>what you know about child welfare and identify what else you need to learn in the future if you are going to interact with or one day work within that system as social workers.</w:t>
      </w:r>
    </w:p>
    <w:p w14:paraId="459FF04D" w14:textId="77777777" w:rsidR="006C61A1" w:rsidRPr="005B2039" w:rsidRDefault="006C61A1" w:rsidP="005B2039">
      <w:pPr>
        <w:rPr>
          <w:b w:val="0"/>
        </w:rPr>
      </w:pPr>
    </w:p>
    <w:p w14:paraId="6753F5E3" w14:textId="77777777" w:rsidR="00424AF9" w:rsidRPr="005B2039" w:rsidRDefault="00424AF9" w:rsidP="00424AF9">
      <w:pPr>
        <w:rPr>
          <w:b w:val="0"/>
        </w:rPr>
      </w:pPr>
      <w:r w:rsidRPr="005B2039">
        <w:rPr>
          <w:b w:val="0"/>
        </w:rPr>
        <w:t>Readings:</w:t>
      </w:r>
    </w:p>
    <w:p w14:paraId="58A98904" w14:textId="1B0CEAC5" w:rsidR="00D56AD0" w:rsidRDefault="00D56AD0" w:rsidP="002F203B">
      <w:pPr>
        <w:rPr>
          <w:rFonts w:cs="Arial"/>
          <w:b w:val="0"/>
          <w:szCs w:val="24"/>
        </w:rPr>
      </w:pPr>
    </w:p>
    <w:p w14:paraId="59975138" w14:textId="009D8CFC" w:rsidR="00424AF9" w:rsidRDefault="00424AF9" w:rsidP="002F203B">
      <w:pPr>
        <w:rPr>
          <w:rFonts w:cs="Arial"/>
          <w:b w:val="0"/>
          <w:szCs w:val="24"/>
        </w:rPr>
      </w:pPr>
      <w:r>
        <w:rPr>
          <w:rFonts w:cs="Arial"/>
          <w:b w:val="0"/>
          <w:szCs w:val="24"/>
        </w:rPr>
        <w:tab/>
        <w:t>No readings this week</w:t>
      </w:r>
    </w:p>
    <w:p w14:paraId="37364337" w14:textId="77777777" w:rsidR="00424AF9" w:rsidRDefault="00424AF9" w:rsidP="002F203B">
      <w:pPr>
        <w:rPr>
          <w:rFonts w:cs="Arial"/>
          <w:b w:val="0"/>
          <w:szCs w:val="24"/>
        </w:rPr>
      </w:pPr>
    </w:p>
    <w:p w14:paraId="73647D11" w14:textId="3D6B4E59" w:rsidR="00D56AD0" w:rsidRPr="00D56AD0" w:rsidRDefault="00D56AD0" w:rsidP="002F203B">
      <w:pPr>
        <w:rPr>
          <w:rFonts w:cs="Arial"/>
          <w:bCs/>
          <w:szCs w:val="24"/>
        </w:rPr>
      </w:pPr>
      <w:r w:rsidRPr="00D56AD0">
        <w:rPr>
          <w:rFonts w:cs="Arial"/>
          <w:bCs/>
          <w:szCs w:val="24"/>
        </w:rPr>
        <w:t>Alphabetical list of readings</w:t>
      </w:r>
    </w:p>
    <w:p w14:paraId="7F7364F2" w14:textId="7AFA52BD" w:rsidR="00D56AD0" w:rsidRDefault="00D56AD0" w:rsidP="002F203B">
      <w:pPr>
        <w:rPr>
          <w:rFonts w:cs="Arial"/>
          <w:b w:val="0"/>
          <w:szCs w:val="24"/>
        </w:rPr>
      </w:pPr>
    </w:p>
    <w:p w14:paraId="1C34B2ED" w14:textId="77777777" w:rsidR="00D23A2A" w:rsidRDefault="00D23A2A" w:rsidP="00D23A2A">
      <w:pPr>
        <w:ind w:left="742"/>
        <w:rPr>
          <w:rFonts w:cs="Arial"/>
          <w:b w:val="0"/>
          <w:color w:val="000000" w:themeColor="text1"/>
          <w:szCs w:val="24"/>
        </w:rPr>
      </w:pPr>
      <w:r w:rsidRPr="00A45F3A">
        <w:rPr>
          <w:rFonts w:cs="Arial"/>
          <w:b w:val="0"/>
          <w:color w:val="000000" w:themeColor="text1"/>
          <w:szCs w:val="24"/>
        </w:rPr>
        <w:t xml:space="preserve">Bekaert, </w:t>
      </w:r>
      <w:r>
        <w:rPr>
          <w:rFonts w:cs="Arial"/>
          <w:b w:val="0"/>
          <w:color w:val="000000" w:themeColor="text1"/>
          <w:szCs w:val="24"/>
        </w:rPr>
        <w:t xml:space="preserve">S., </w:t>
      </w:r>
      <w:r w:rsidRPr="00A45F3A">
        <w:rPr>
          <w:rFonts w:cs="Arial"/>
          <w:b w:val="0"/>
          <w:color w:val="000000" w:themeColor="text1"/>
          <w:szCs w:val="24"/>
        </w:rPr>
        <w:t xml:space="preserve">Paavilainen, </w:t>
      </w:r>
      <w:r>
        <w:rPr>
          <w:rFonts w:cs="Arial"/>
          <w:b w:val="0"/>
          <w:color w:val="000000" w:themeColor="text1"/>
          <w:szCs w:val="24"/>
        </w:rPr>
        <w:t xml:space="preserve">E., </w:t>
      </w:r>
      <w:r w:rsidRPr="00A45F3A">
        <w:rPr>
          <w:rFonts w:cs="Arial"/>
          <w:b w:val="0"/>
          <w:color w:val="000000" w:themeColor="text1"/>
          <w:szCs w:val="24"/>
        </w:rPr>
        <w:t xml:space="preserve">Schecke, </w:t>
      </w:r>
      <w:r>
        <w:rPr>
          <w:rFonts w:cs="Arial"/>
          <w:b w:val="0"/>
          <w:color w:val="000000" w:themeColor="text1"/>
          <w:szCs w:val="24"/>
        </w:rPr>
        <w:t xml:space="preserve">H., </w:t>
      </w:r>
      <w:r w:rsidRPr="00A45F3A">
        <w:rPr>
          <w:rFonts w:cs="Arial"/>
          <w:b w:val="0"/>
          <w:color w:val="000000" w:themeColor="text1"/>
          <w:szCs w:val="24"/>
        </w:rPr>
        <w:t xml:space="preserve">Baldacchino, </w:t>
      </w:r>
      <w:r>
        <w:rPr>
          <w:rFonts w:cs="Arial"/>
          <w:b w:val="0"/>
          <w:color w:val="000000" w:themeColor="text1"/>
          <w:szCs w:val="24"/>
        </w:rPr>
        <w:t xml:space="preserve">A., </w:t>
      </w:r>
      <w:r w:rsidRPr="00A45F3A">
        <w:rPr>
          <w:rFonts w:cs="Arial"/>
          <w:b w:val="0"/>
          <w:color w:val="000000" w:themeColor="text1"/>
          <w:szCs w:val="24"/>
        </w:rPr>
        <w:t xml:space="preserve">Jouet, </w:t>
      </w:r>
      <w:r>
        <w:rPr>
          <w:rFonts w:cs="Arial"/>
          <w:b w:val="0"/>
          <w:color w:val="000000" w:themeColor="text1"/>
          <w:szCs w:val="24"/>
        </w:rPr>
        <w:t>E.,</w:t>
      </w:r>
      <w:r w:rsidRPr="00A45F3A">
        <w:rPr>
          <w:rFonts w:cs="Arial"/>
          <w:b w:val="0"/>
          <w:color w:val="000000" w:themeColor="text1"/>
          <w:szCs w:val="24"/>
        </w:rPr>
        <w:t xml:space="preserve"> Zabłocka – Żytka, </w:t>
      </w:r>
      <w:r>
        <w:rPr>
          <w:rFonts w:cs="Arial"/>
          <w:b w:val="0"/>
          <w:color w:val="000000" w:themeColor="text1"/>
          <w:szCs w:val="24"/>
        </w:rPr>
        <w:t xml:space="preserve">L., </w:t>
      </w:r>
      <w:r w:rsidRPr="00A45F3A">
        <w:rPr>
          <w:rFonts w:cs="Arial"/>
          <w:b w:val="0"/>
          <w:color w:val="000000" w:themeColor="text1"/>
          <w:szCs w:val="24"/>
        </w:rPr>
        <w:t xml:space="preserve">Bachi, </w:t>
      </w:r>
      <w:r>
        <w:rPr>
          <w:rFonts w:cs="Arial"/>
          <w:b w:val="0"/>
          <w:color w:val="000000" w:themeColor="text1"/>
          <w:szCs w:val="24"/>
        </w:rPr>
        <w:t>B.,</w:t>
      </w:r>
      <w:r w:rsidRPr="00A45F3A">
        <w:rPr>
          <w:rFonts w:cs="Arial"/>
          <w:b w:val="0"/>
          <w:color w:val="000000" w:themeColor="text1"/>
          <w:szCs w:val="24"/>
        </w:rPr>
        <w:t xml:space="preserve"> Bartoli,</w:t>
      </w:r>
      <w:r>
        <w:rPr>
          <w:rFonts w:cs="Arial"/>
          <w:b w:val="0"/>
          <w:color w:val="000000" w:themeColor="text1"/>
          <w:szCs w:val="24"/>
        </w:rPr>
        <w:t xml:space="preserve"> F.,</w:t>
      </w:r>
      <w:r w:rsidRPr="00A45F3A">
        <w:rPr>
          <w:rFonts w:cs="Arial"/>
          <w:b w:val="0"/>
          <w:color w:val="000000" w:themeColor="text1"/>
          <w:szCs w:val="24"/>
        </w:rPr>
        <w:t xml:space="preserve"> Carrà, G.</w:t>
      </w:r>
      <w:r>
        <w:rPr>
          <w:rFonts w:cs="Arial"/>
          <w:b w:val="0"/>
          <w:color w:val="000000" w:themeColor="text1"/>
          <w:szCs w:val="24"/>
        </w:rPr>
        <w:t xml:space="preserve">, </w:t>
      </w:r>
      <w:r w:rsidRPr="00A45F3A">
        <w:rPr>
          <w:rFonts w:cs="Arial"/>
          <w:b w:val="0"/>
          <w:color w:val="000000" w:themeColor="text1"/>
          <w:szCs w:val="24"/>
        </w:rPr>
        <w:t>Cioni,</w:t>
      </w:r>
      <w:r>
        <w:rPr>
          <w:rFonts w:cs="Arial"/>
          <w:b w:val="0"/>
          <w:color w:val="000000" w:themeColor="text1"/>
          <w:szCs w:val="24"/>
        </w:rPr>
        <w:t xml:space="preserve"> </w:t>
      </w:r>
      <w:r w:rsidRPr="00A45F3A">
        <w:rPr>
          <w:rFonts w:cs="Arial"/>
          <w:b w:val="0"/>
          <w:color w:val="000000" w:themeColor="text1"/>
          <w:szCs w:val="24"/>
        </w:rPr>
        <w:t>R.M.</w:t>
      </w:r>
      <w:r>
        <w:rPr>
          <w:rFonts w:cs="Arial"/>
          <w:b w:val="0"/>
          <w:color w:val="000000" w:themeColor="text1"/>
          <w:szCs w:val="24"/>
        </w:rPr>
        <w:t>,</w:t>
      </w:r>
      <w:r w:rsidRPr="00A45F3A">
        <w:rPr>
          <w:rFonts w:cs="Arial"/>
          <w:b w:val="0"/>
          <w:color w:val="000000" w:themeColor="text1"/>
          <w:szCs w:val="24"/>
        </w:rPr>
        <w:t xml:space="preserve"> Crocamo,</w:t>
      </w:r>
      <w:r>
        <w:rPr>
          <w:rFonts w:cs="Arial"/>
          <w:b w:val="0"/>
          <w:color w:val="000000" w:themeColor="text1"/>
          <w:szCs w:val="24"/>
        </w:rPr>
        <w:t xml:space="preserve"> C., </w:t>
      </w:r>
      <w:r w:rsidRPr="00A45F3A">
        <w:rPr>
          <w:rFonts w:cs="Arial"/>
          <w:b w:val="0"/>
          <w:color w:val="000000" w:themeColor="text1"/>
          <w:szCs w:val="24"/>
        </w:rPr>
        <w:t>Appleton</w:t>
      </w:r>
      <w:r>
        <w:rPr>
          <w:rFonts w:cs="Arial"/>
          <w:b w:val="0"/>
          <w:color w:val="000000" w:themeColor="text1"/>
          <w:szCs w:val="24"/>
        </w:rPr>
        <w:t xml:space="preserve">, J. V. (2021). </w:t>
      </w:r>
      <w:r w:rsidRPr="00A45F3A">
        <w:rPr>
          <w:rFonts w:cs="Arial"/>
          <w:b w:val="0"/>
          <w:color w:val="000000" w:themeColor="text1"/>
          <w:szCs w:val="24"/>
        </w:rPr>
        <w:t>Family members’ perspectives of child protection services, a metasynthesis of the literature</w:t>
      </w:r>
      <w:r>
        <w:rPr>
          <w:rFonts w:cs="Arial"/>
          <w:b w:val="0"/>
          <w:color w:val="000000" w:themeColor="text1"/>
          <w:szCs w:val="24"/>
        </w:rPr>
        <w:t xml:space="preserve">. </w:t>
      </w:r>
      <w:r w:rsidRPr="00A45F3A">
        <w:rPr>
          <w:rFonts w:cs="Arial"/>
          <w:b w:val="0"/>
          <w:i/>
          <w:iCs/>
          <w:color w:val="000000" w:themeColor="text1"/>
          <w:szCs w:val="24"/>
        </w:rPr>
        <w:t>Children and Youth Services Review</w:t>
      </w:r>
      <w:r>
        <w:rPr>
          <w:rFonts w:cs="Arial"/>
          <w:b w:val="0"/>
          <w:color w:val="000000" w:themeColor="text1"/>
          <w:szCs w:val="24"/>
        </w:rPr>
        <w:t xml:space="preserve">, </w:t>
      </w:r>
      <w:r w:rsidRPr="00A45F3A">
        <w:rPr>
          <w:rFonts w:cs="Arial"/>
          <w:b w:val="0"/>
          <w:color w:val="000000" w:themeColor="text1"/>
          <w:szCs w:val="24"/>
        </w:rPr>
        <w:t>128</w:t>
      </w:r>
      <w:r>
        <w:rPr>
          <w:rFonts w:cs="Arial"/>
          <w:b w:val="0"/>
          <w:color w:val="000000" w:themeColor="text1"/>
          <w:szCs w:val="24"/>
        </w:rPr>
        <w:t xml:space="preserve"> (1-11). [</w:t>
      </w:r>
      <w:hyperlink r:id="rId55" w:history="1">
        <w:r w:rsidRPr="0061771D">
          <w:rPr>
            <w:rStyle w:val="Hyperlink"/>
            <w:rFonts w:cs="Arial"/>
            <w:b w:val="0"/>
            <w:szCs w:val="24"/>
          </w:rPr>
          <w:t>WEB PAGE</w:t>
        </w:r>
      </w:hyperlink>
      <w:r>
        <w:rPr>
          <w:rFonts w:cs="Arial"/>
          <w:b w:val="0"/>
          <w:color w:val="000000" w:themeColor="text1"/>
          <w:szCs w:val="24"/>
        </w:rPr>
        <w:t>] [</w:t>
      </w:r>
      <w:hyperlink r:id="rId56" w:history="1">
        <w:r w:rsidRPr="0061771D">
          <w:rPr>
            <w:rStyle w:val="Hyperlink"/>
            <w:rFonts w:cs="Arial"/>
            <w:b w:val="0"/>
            <w:szCs w:val="24"/>
          </w:rPr>
          <w:t>PDF</w:t>
        </w:r>
      </w:hyperlink>
      <w:r>
        <w:rPr>
          <w:rFonts w:cs="Arial"/>
          <w:b w:val="0"/>
          <w:color w:val="000000" w:themeColor="text1"/>
          <w:szCs w:val="24"/>
        </w:rPr>
        <w:t>]</w:t>
      </w:r>
    </w:p>
    <w:p w14:paraId="2CC0EF49" w14:textId="77777777" w:rsidR="00D23A2A" w:rsidRDefault="00D23A2A" w:rsidP="00D23A2A">
      <w:pPr>
        <w:ind w:left="742"/>
        <w:rPr>
          <w:rFonts w:cs="Arial"/>
          <w:b w:val="0"/>
          <w:color w:val="000000" w:themeColor="text1"/>
          <w:szCs w:val="24"/>
        </w:rPr>
      </w:pPr>
    </w:p>
    <w:p w14:paraId="00A89E69" w14:textId="77777777" w:rsidR="00D23A2A" w:rsidRDefault="00D23A2A" w:rsidP="00D23A2A">
      <w:pPr>
        <w:ind w:left="742"/>
        <w:rPr>
          <w:b w:val="0"/>
          <w:bCs/>
        </w:rPr>
      </w:pPr>
      <w:r w:rsidRPr="00BF7F32">
        <w:rPr>
          <w:rStyle w:val="citation"/>
          <w:rFonts w:cs="Arial"/>
          <w:b w:val="0"/>
          <w:color w:val="000000" w:themeColor="text1"/>
          <w:szCs w:val="24"/>
        </w:rPr>
        <w:t xml:space="preserve">Broadhurst, K., White, S., Fish, S., Munro, E., Fletcher, K., Lincoln, H. (2010). </w:t>
      </w:r>
      <w:r w:rsidRPr="00BF7F32">
        <w:rPr>
          <w:rStyle w:val="citation"/>
          <w:rFonts w:cs="Arial"/>
          <w:b w:val="0"/>
          <w:i/>
          <w:color w:val="000000" w:themeColor="text1"/>
          <w:szCs w:val="24"/>
        </w:rPr>
        <w:t>Ten pitfalls and how to avoid them</w:t>
      </w:r>
      <w:r w:rsidRPr="00BF7F32">
        <w:rPr>
          <w:rStyle w:val="citation"/>
          <w:rFonts w:cs="Arial"/>
          <w:b w:val="0"/>
          <w:color w:val="000000" w:themeColor="text1"/>
          <w:szCs w:val="24"/>
        </w:rPr>
        <w:t>. NSPCC, London, UK.</w:t>
      </w:r>
      <w:r>
        <w:rPr>
          <w:rStyle w:val="citation"/>
          <w:rFonts w:cs="Arial"/>
          <w:b w:val="0"/>
          <w:color w:val="000000" w:themeColor="text1"/>
          <w:szCs w:val="24"/>
        </w:rPr>
        <w:t xml:space="preserve"> </w:t>
      </w:r>
      <w:r>
        <w:rPr>
          <w:b w:val="0"/>
          <w:bCs/>
        </w:rPr>
        <w:t>[</w:t>
      </w:r>
      <w:hyperlink r:id="rId57" w:history="1">
        <w:r w:rsidRPr="003160C5">
          <w:rPr>
            <w:rStyle w:val="Hyperlink"/>
            <w:b w:val="0"/>
            <w:bCs/>
          </w:rPr>
          <w:t>PDF</w:t>
        </w:r>
      </w:hyperlink>
      <w:r>
        <w:rPr>
          <w:b w:val="0"/>
          <w:bCs/>
        </w:rPr>
        <w:t>]</w:t>
      </w:r>
    </w:p>
    <w:p w14:paraId="5FD1E248" w14:textId="77777777" w:rsidR="00D23A2A" w:rsidRDefault="00D23A2A" w:rsidP="00D23A2A">
      <w:pPr>
        <w:ind w:left="742"/>
        <w:rPr>
          <w:b w:val="0"/>
          <w:bCs/>
        </w:rPr>
      </w:pPr>
    </w:p>
    <w:p w14:paraId="11E2D095" w14:textId="77777777" w:rsidR="00D23A2A" w:rsidRDefault="00D23A2A" w:rsidP="00D23A2A">
      <w:pPr>
        <w:ind w:left="720"/>
        <w:rPr>
          <w:rStyle w:val="doilink"/>
          <w:rFonts w:cs="Arial"/>
          <w:b w:val="0"/>
          <w:color w:val="000000" w:themeColor="text1"/>
          <w:szCs w:val="24"/>
        </w:rPr>
      </w:pPr>
      <w:r w:rsidRPr="00BF7F32">
        <w:rPr>
          <w:rStyle w:val="authors"/>
          <w:rFonts w:cs="Arial"/>
          <w:b w:val="0"/>
          <w:color w:val="000000" w:themeColor="text1"/>
          <w:szCs w:val="24"/>
        </w:rPr>
        <w:t>Choate, P.</w:t>
      </w:r>
      <w:r w:rsidRPr="00BF7F32">
        <w:rPr>
          <w:rStyle w:val="apple-converted-space"/>
          <w:rFonts w:cs="Arial"/>
          <w:b w:val="0"/>
          <w:color w:val="000000" w:themeColor="text1"/>
          <w:szCs w:val="24"/>
          <w:shd w:val="clear" w:color="auto" w:fill="FFFFFF"/>
        </w:rPr>
        <w:t> </w:t>
      </w:r>
      <w:r w:rsidRPr="00BF7F32">
        <w:rPr>
          <w:rStyle w:val="Date1"/>
          <w:rFonts w:cs="Arial"/>
          <w:b w:val="0"/>
          <w:color w:val="000000" w:themeColor="text1"/>
          <w:szCs w:val="24"/>
        </w:rPr>
        <w:t>(2017)</w:t>
      </w:r>
      <w:r w:rsidRPr="00BF7F32">
        <w:rPr>
          <w:rStyle w:val="apple-converted-space"/>
          <w:rFonts w:cs="Arial"/>
          <w:b w:val="0"/>
          <w:color w:val="000000" w:themeColor="text1"/>
          <w:szCs w:val="24"/>
          <w:shd w:val="clear" w:color="auto" w:fill="FFFFFF"/>
        </w:rPr>
        <w:t> </w:t>
      </w:r>
      <w:r w:rsidRPr="00BF7F32">
        <w:rPr>
          <w:rStyle w:val="arttitle"/>
          <w:rFonts w:cs="Arial"/>
          <w:b w:val="0"/>
          <w:color w:val="000000" w:themeColor="text1"/>
          <w:szCs w:val="24"/>
        </w:rPr>
        <w:t>Jeffrey Baldwin: A thematic analysis of media coverage and implications for social work practice.</w:t>
      </w:r>
      <w:r w:rsidRPr="00BF7F32">
        <w:rPr>
          <w:rStyle w:val="apple-converted-space"/>
          <w:rFonts w:cs="Arial"/>
          <w:b w:val="0"/>
          <w:color w:val="000000" w:themeColor="text1"/>
          <w:szCs w:val="24"/>
          <w:shd w:val="clear" w:color="auto" w:fill="FFFFFF"/>
        </w:rPr>
        <w:t> </w:t>
      </w:r>
      <w:r w:rsidRPr="00BF7F32">
        <w:rPr>
          <w:rStyle w:val="serialtitle"/>
          <w:rFonts w:cs="Arial"/>
          <w:b w:val="0"/>
          <w:i/>
          <w:color w:val="000000" w:themeColor="text1"/>
          <w:szCs w:val="24"/>
        </w:rPr>
        <w:t>Child Care in Practice,</w:t>
      </w:r>
      <w:r w:rsidRPr="00BF7F32">
        <w:rPr>
          <w:rStyle w:val="apple-converted-space"/>
          <w:rFonts w:cs="Arial"/>
          <w:b w:val="0"/>
          <w:i/>
          <w:color w:val="000000" w:themeColor="text1"/>
          <w:szCs w:val="24"/>
          <w:shd w:val="clear" w:color="auto" w:fill="FFFFFF"/>
        </w:rPr>
        <w:t> </w:t>
      </w:r>
      <w:r w:rsidRPr="00BF7F32">
        <w:rPr>
          <w:rStyle w:val="volumeissue"/>
          <w:rFonts w:cs="Arial"/>
          <w:b w:val="0"/>
          <w:i/>
          <w:color w:val="000000" w:themeColor="text1"/>
          <w:szCs w:val="24"/>
        </w:rPr>
        <w:t>23(1)</w:t>
      </w:r>
      <w:r w:rsidRPr="00BF7F32">
        <w:rPr>
          <w:rStyle w:val="volumeissue"/>
          <w:rFonts w:cs="Arial"/>
          <w:b w:val="0"/>
          <w:color w:val="000000" w:themeColor="text1"/>
          <w:szCs w:val="24"/>
        </w:rPr>
        <w:t>,</w:t>
      </w:r>
      <w:r w:rsidRPr="00BF7F32">
        <w:rPr>
          <w:rStyle w:val="apple-converted-space"/>
          <w:rFonts w:cs="Arial"/>
          <w:b w:val="0"/>
          <w:color w:val="000000" w:themeColor="text1"/>
          <w:szCs w:val="24"/>
          <w:shd w:val="clear" w:color="auto" w:fill="FFFFFF"/>
        </w:rPr>
        <w:t> </w:t>
      </w:r>
      <w:r w:rsidRPr="00BF7F32">
        <w:rPr>
          <w:rStyle w:val="pagerange"/>
          <w:rFonts w:cs="Arial"/>
          <w:b w:val="0"/>
          <w:color w:val="000000" w:themeColor="text1"/>
          <w:szCs w:val="24"/>
        </w:rPr>
        <w:t>21-33,</w:t>
      </w:r>
      <w:r w:rsidRPr="00BF7F32">
        <w:rPr>
          <w:rStyle w:val="apple-converted-space"/>
          <w:rFonts w:cs="Arial"/>
          <w:b w:val="0"/>
          <w:color w:val="000000" w:themeColor="text1"/>
          <w:szCs w:val="24"/>
          <w:shd w:val="clear" w:color="auto" w:fill="FFFFFF"/>
        </w:rPr>
        <w:t> </w:t>
      </w:r>
      <w:r w:rsidRPr="00BF7F32">
        <w:rPr>
          <w:rStyle w:val="doilink"/>
          <w:rFonts w:cs="Arial"/>
          <w:b w:val="0"/>
          <w:color w:val="000000" w:themeColor="text1"/>
          <w:szCs w:val="24"/>
        </w:rPr>
        <w:t>DOI:</w:t>
      </w:r>
      <w:r w:rsidRPr="00BF7F32">
        <w:rPr>
          <w:rStyle w:val="apple-converted-space"/>
          <w:rFonts w:cs="Arial"/>
          <w:b w:val="0"/>
          <w:color w:val="000000" w:themeColor="text1"/>
          <w:szCs w:val="24"/>
        </w:rPr>
        <w:t> </w:t>
      </w:r>
      <w:hyperlink r:id="rId58" w:history="1">
        <w:r w:rsidRPr="00BF7F32">
          <w:rPr>
            <w:rStyle w:val="Hyperlink"/>
            <w:rFonts w:cs="Arial"/>
            <w:b w:val="0"/>
            <w:color w:val="000000" w:themeColor="text1"/>
            <w:szCs w:val="24"/>
          </w:rPr>
          <w:t>10.1080/13575279.2015.1126225</w:t>
        </w:r>
      </w:hyperlink>
      <w:r w:rsidRPr="00BF7F32">
        <w:rPr>
          <w:rStyle w:val="doilink"/>
          <w:rFonts w:cs="Arial"/>
          <w:b w:val="0"/>
          <w:color w:val="000000" w:themeColor="text1"/>
          <w:szCs w:val="24"/>
        </w:rPr>
        <w:t xml:space="preserve"> [</w:t>
      </w:r>
      <w:hyperlink r:id="rId59" w:history="1">
        <w:r w:rsidRPr="00AB2AED">
          <w:rPr>
            <w:rStyle w:val="Hyperlink"/>
            <w:rFonts w:cs="Arial"/>
            <w:b w:val="0"/>
            <w:szCs w:val="24"/>
          </w:rPr>
          <w:t>PDF</w:t>
        </w:r>
      </w:hyperlink>
      <w:r w:rsidRPr="00BF7F32">
        <w:rPr>
          <w:rStyle w:val="doilink"/>
          <w:rFonts w:cs="Arial"/>
          <w:b w:val="0"/>
          <w:color w:val="000000" w:themeColor="text1"/>
          <w:szCs w:val="24"/>
        </w:rPr>
        <w:t>]</w:t>
      </w:r>
    </w:p>
    <w:p w14:paraId="45689CB3" w14:textId="77777777" w:rsidR="00D23A2A" w:rsidRDefault="00D23A2A" w:rsidP="00D23A2A">
      <w:pPr>
        <w:ind w:left="720"/>
        <w:rPr>
          <w:rFonts w:cs="Arial"/>
          <w:b w:val="0"/>
          <w:color w:val="000000" w:themeColor="text1"/>
          <w:szCs w:val="24"/>
        </w:rPr>
      </w:pPr>
    </w:p>
    <w:p w14:paraId="59505E2F" w14:textId="77777777" w:rsidR="00D23A2A" w:rsidRDefault="00D23A2A" w:rsidP="00D23A2A">
      <w:pPr>
        <w:ind w:left="742"/>
        <w:rPr>
          <w:rFonts w:cs="Arial"/>
          <w:b w:val="0"/>
          <w:color w:val="000000" w:themeColor="text1"/>
          <w:szCs w:val="24"/>
          <w:shd w:val="clear" w:color="auto" w:fill="FFFFFF"/>
        </w:rPr>
      </w:pPr>
      <w:r w:rsidRPr="00BF7F32">
        <w:rPr>
          <w:rFonts w:cs="Arial"/>
          <w:b w:val="0"/>
          <w:color w:val="000000" w:themeColor="text1"/>
          <w:szCs w:val="24"/>
          <w:shd w:val="clear" w:color="auto" w:fill="FFFFFF"/>
        </w:rPr>
        <w:t>Damiani-Taraba, G., Dumbrill, G., Gladstone, J., Andrew, Koster, A., Leslie, B., Charles, M., (2017). The evolving relationship between casework skills, engagement, and positive case outcomes in Child Protection: A structural equation model.</w:t>
      </w:r>
      <w:r w:rsidRPr="00BF7F32">
        <w:rPr>
          <w:rStyle w:val="apple-converted-space"/>
          <w:rFonts w:cs="Arial"/>
          <w:b w:val="0"/>
          <w:color w:val="000000" w:themeColor="text1"/>
          <w:szCs w:val="24"/>
          <w:shd w:val="clear" w:color="auto" w:fill="FFFFFF"/>
        </w:rPr>
        <w:t> </w:t>
      </w:r>
      <w:r w:rsidRPr="00BF7F32">
        <w:rPr>
          <w:rFonts w:cs="Arial"/>
          <w:b w:val="0"/>
          <w:i/>
          <w:iCs/>
          <w:color w:val="000000" w:themeColor="text1"/>
          <w:szCs w:val="24"/>
        </w:rPr>
        <w:t>Children &amp; Youth Services Review, 79</w:t>
      </w:r>
      <w:r w:rsidRPr="00BF7F32">
        <w:rPr>
          <w:rFonts w:cs="Arial"/>
          <w:b w:val="0"/>
          <w:color w:val="000000" w:themeColor="text1"/>
          <w:szCs w:val="24"/>
          <w:shd w:val="clear" w:color="auto" w:fill="FFFFFF"/>
        </w:rPr>
        <w:t>, 456-462</w:t>
      </w:r>
      <w:r>
        <w:rPr>
          <w:rFonts w:cs="Arial"/>
          <w:b w:val="0"/>
          <w:color w:val="000000" w:themeColor="text1"/>
          <w:szCs w:val="24"/>
          <w:shd w:val="clear" w:color="auto" w:fill="FFFFFF"/>
        </w:rPr>
        <w:t xml:space="preserve"> [</w:t>
      </w:r>
      <w:hyperlink r:id="rId60" w:history="1">
        <w:r w:rsidRPr="00AB2AED">
          <w:rPr>
            <w:rStyle w:val="Hyperlink"/>
            <w:rFonts w:cs="Arial"/>
            <w:b w:val="0"/>
            <w:szCs w:val="24"/>
            <w:shd w:val="clear" w:color="auto" w:fill="FFFFFF"/>
          </w:rPr>
          <w:t>PDF</w:t>
        </w:r>
      </w:hyperlink>
      <w:r>
        <w:rPr>
          <w:rFonts w:cs="Arial"/>
          <w:b w:val="0"/>
          <w:color w:val="000000" w:themeColor="text1"/>
          <w:szCs w:val="24"/>
          <w:shd w:val="clear" w:color="auto" w:fill="FFFFFF"/>
        </w:rPr>
        <w:t>]</w:t>
      </w:r>
    </w:p>
    <w:p w14:paraId="7B3A2523" w14:textId="77777777" w:rsidR="00D23A2A" w:rsidRPr="00BF7F32" w:rsidRDefault="00D23A2A" w:rsidP="00D23A2A">
      <w:pPr>
        <w:ind w:left="742"/>
        <w:rPr>
          <w:rFonts w:cs="Arial"/>
          <w:b w:val="0"/>
          <w:color w:val="000000" w:themeColor="text1"/>
          <w:szCs w:val="24"/>
          <w:shd w:val="clear" w:color="auto" w:fill="FFFFFF"/>
        </w:rPr>
      </w:pPr>
    </w:p>
    <w:p w14:paraId="00AF976B" w14:textId="77777777" w:rsidR="00D23A2A" w:rsidRDefault="00D23A2A" w:rsidP="00D23A2A">
      <w:pPr>
        <w:ind w:left="720"/>
        <w:rPr>
          <w:rFonts w:cs="Arial"/>
          <w:b w:val="0"/>
          <w:color w:val="000000" w:themeColor="text1"/>
          <w:szCs w:val="24"/>
        </w:rPr>
      </w:pPr>
      <w:r w:rsidRPr="00BF7F32">
        <w:rPr>
          <w:rFonts w:cs="Arial"/>
          <w:b w:val="0"/>
          <w:color w:val="000000" w:themeColor="text1"/>
          <w:szCs w:val="24"/>
        </w:rPr>
        <w:t xml:space="preserve">Dettlaff, A., J., Weber, K., Pendleton, M., Boyd, R., Bettencourt, B., Burton, L.  (2020). It is not a broken system, it is a system that needs to be broken: the upEND movement to abolish the child welfare system. </w:t>
      </w:r>
      <w:r w:rsidRPr="00BF7F32">
        <w:rPr>
          <w:rFonts w:cs="Arial"/>
          <w:b w:val="0"/>
          <w:i/>
          <w:color w:val="000000" w:themeColor="text1"/>
          <w:szCs w:val="24"/>
        </w:rPr>
        <w:t>Journal of Public Child Welfare (14)</w:t>
      </w:r>
      <w:r w:rsidRPr="00BF7F32">
        <w:rPr>
          <w:rFonts w:cs="Arial"/>
          <w:b w:val="0"/>
          <w:color w:val="000000" w:themeColor="text1"/>
          <w:szCs w:val="24"/>
        </w:rPr>
        <w:t>20, p. 500-517. DOI: 10.1080/15548732.2020.1814542 [</w:t>
      </w:r>
      <w:hyperlink r:id="rId61"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6B50A655" w14:textId="77777777" w:rsidR="00D23A2A" w:rsidRPr="00BF7F32" w:rsidRDefault="00D23A2A" w:rsidP="00D23A2A">
      <w:pPr>
        <w:ind w:left="720"/>
        <w:rPr>
          <w:rFonts w:cs="Arial"/>
          <w:b w:val="0"/>
          <w:color w:val="000000" w:themeColor="text1"/>
          <w:szCs w:val="24"/>
        </w:rPr>
      </w:pPr>
    </w:p>
    <w:p w14:paraId="1009E925" w14:textId="77777777" w:rsidR="00D23A2A" w:rsidRDefault="00D23A2A" w:rsidP="00D23A2A">
      <w:pPr>
        <w:ind w:left="720"/>
        <w:rPr>
          <w:rFonts w:cs="Arial"/>
          <w:b w:val="0"/>
          <w:color w:val="000000" w:themeColor="text1"/>
          <w:szCs w:val="24"/>
        </w:rPr>
      </w:pPr>
      <w:r w:rsidRPr="00BF7F32">
        <w:rPr>
          <w:rFonts w:cs="Arial"/>
          <w:b w:val="0"/>
          <w:color w:val="000000" w:themeColor="text1"/>
          <w:szCs w:val="24"/>
          <w:shd w:val="clear" w:color="auto" w:fill="FFFFFF"/>
        </w:rPr>
        <w:t>Dumbrill, G. (2012). Anti-oppressive child welfare: How do we get there from here? </w:t>
      </w:r>
      <w:r w:rsidRPr="00BF7F32">
        <w:rPr>
          <w:rFonts w:cs="Arial"/>
          <w:b w:val="0"/>
          <w:i/>
          <w:iCs/>
          <w:color w:val="000000" w:themeColor="text1"/>
          <w:szCs w:val="24"/>
        </w:rPr>
        <w:t>The Ontario Association of Children’s Aid Societies Journal, 57</w:t>
      </w:r>
      <w:r w:rsidRPr="00BF7F32">
        <w:rPr>
          <w:rFonts w:cs="Arial"/>
          <w:b w:val="0"/>
          <w:color w:val="000000" w:themeColor="text1"/>
          <w:szCs w:val="24"/>
          <w:shd w:val="clear" w:color="auto" w:fill="FFFFFF"/>
        </w:rPr>
        <w:t>(1), 2-8.</w:t>
      </w:r>
      <w:r w:rsidRPr="00BF7F32">
        <w:rPr>
          <w:rFonts w:cs="Arial"/>
          <w:b w:val="0"/>
          <w:color w:val="000000" w:themeColor="text1"/>
          <w:szCs w:val="24"/>
        </w:rPr>
        <w:t xml:space="preserve"> </w:t>
      </w:r>
      <w:r>
        <w:rPr>
          <w:rFonts w:cs="Arial"/>
          <w:b w:val="0"/>
          <w:color w:val="000000" w:themeColor="text1"/>
          <w:szCs w:val="24"/>
        </w:rPr>
        <w:t>[available on A2L]</w:t>
      </w:r>
    </w:p>
    <w:p w14:paraId="6741DC6C" w14:textId="77777777" w:rsidR="00D23A2A" w:rsidRPr="00BF7F32" w:rsidRDefault="00D23A2A" w:rsidP="00D23A2A">
      <w:pPr>
        <w:ind w:left="720"/>
        <w:rPr>
          <w:rFonts w:cs="Arial"/>
          <w:b w:val="0"/>
          <w:color w:val="000000" w:themeColor="text1"/>
          <w:szCs w:val="24"/>
        </w:rPr>
      </w:pPr>
    </w:p>
    <w:p w14:paraId="64B20CF9" w14:textId="77777777" w:rsidR="00D23A2A" w:rsidRDefault="00D23A2A" w:rsidP="00D23A2A">
      <w:pPr>
        <w:ind w:left="720"/>
        <w:rPr>
          <w:rFonts w:cs="Arial"/>
          <w:b w:val="0"/>
          <w:color w:val="000000" w:themeColor="text1"/>
          <w:szCs w:val="24"/>
        </w:rPr>
      </w:pPr>
      <w:r w:rsidRPr="00BF7F32">
        <w:rPr>
          <w:rFonts w:cs="Arial"/>
          <w:b w:val="0"/>
          <w:color w:val="000000" w:themeColor="text1"/>
          <w:szCs w:val="24"/>
        </w:rPr>
        <w:t xml:space="preserve">Dumbrill, G. (2017). Emic and alliance: Anti-oppressive social work in child protection. In D. Bains (Ed.), </w:t>
      </w:r>
      <w:r w:rsidRPr="00BF7F32">
        <w:rPr>
          <w:rFonts w:cs="Arial"/>
          <w:b w:val="0"/>
          <w:i/>
          <w:color w:val="000000" w:themeColor="text1"/>
          <w:szCs w:val="24"/>
        </w:rPr>
        <w:t>Doing anti-oppressive practice: Social justice social work</w:t>
      </w:r>
      <w:r w:rsidRPr="00BF7F32">
        <w:rPr>
          <w:rFonts w:cs="Arial"/>
          <w:b w:val="0"/>
          <w:color w:val="000000" w:themeColor="text1"/>
          <w:szCs w:val="24"/>
        </w:rPr>
        <w:t xml:space="preserve"> (3rd ed., pp. 57-69). Halifax, Canada: Fernwood Publishing.</w:t>
      </w:r>
      <w:r>
        <w:rPr>
          <w:rFonts w:cs="Arial"/>
          <w:b w:val="0"/>
          <w:color w:val="000000" w:themeColor="text1"/>
          <w:szCs w:val="24"/>
        </w:rPr>
        <w:t xml:space="preserve"> [available on A2L]</w:t>
      </w:r>
    </w:p>
    <w:p w14:paraId="1DA8A252" w14:textId="77777777" w:rsidR="00D23A2A" w:rsidRDefault="00D23A2A" w:rsidP="00D23A2A">
      <w:pPr>
        <w:ind w:left="720"/>
        <w:rPr>
          <w:rFonts w:cs="Arial"/>
          <w:b w:val="0"/>
          <w:color w:val="000000" w:themeColor="text1"/>
          <w:szCs w:val="24"/>
        </w:rPr>
      </w:pPr>
    </w:p>
    <w:p w14:paraId="6967F2E9" w14:textId="77777777" w:rsidR="00D23A2A" w:rsidRDefault="00D23A2A" w:rsidP="00D23A2A">
      <w:pPr>
        <w:tabs>
          <w:tab w:val="left" w:pos="709"/>
        </w:tabs>
        <w:ind w:left="709"/>
        <w:rPr>
          <w:rFonts w:cs="Arial"/>
          <w:b w:val="0"/>
          <w:color w:val="000000" w:themeColor="text1"/>
          <w:szCs w:val="24"/>
        </w:rPr>
      </w:pPr>
      <w:r w:rsidRPr="00866B33">
        <w:rPr>
          <w:rFonts w:cs="Arial"/>
          <w:b w:val="0"/>
          <w:color w:val="000000" w:themeColor="text1"/>
          <w:szCs w:val="24"/>
        </w:rPr>
        <w:t>Dumbrill, G. C. (2006). Ontario's child welfare transformation: Another swing of the pendulum? The Canadian Social Work Review, 23 (1-2), p. 5-19. [</w:t>
      </w:r>
      <w:hyperlink r:id="rId62" w:history="1">
        <w:r w:rsidRPr="00866B33">
          <w:rPr>
            <w:rStyle w:val="Hyperlink"/>
            <w:rFonts w:cs="Arial"/>
            <w:b w:val="0"/>
            <w:color w:val="000000" w:themeColor="text1"/>
            <w:szCs w:val="24"/>
          </w:rPr>
          <w:t>PDF</w:t>
        </w:r>
      </w:hyperlink>
      <w:r w:rsidRPr="00866B33">
        <w:rPr>
          <w:rFonts w:cs="Arial"/>
          <w:b w:val="0"/>
          <w:color w:val="000000" w:themeColor="text1"/>
          <w:szCs w:val="24"/>
        </w:rPr>
        <w:t>]</w:t>
      </w:r>
    </w:p>
    <w:p w14:paraId="53DECDA7" w14:textId="77777777" w:rsidR="00D23A2A" w:rsidRPr="00866B33" w:rsidRDefault="00D23A2A" w:rsidP="00D23A2A">
      <w:pPr>
        <w:tabs>
          <w:tab w:val="left" w:pos="709"/>
        </w:tabs>
        <w:ind w:left="709"/>
        <w:rPr>
          <w:rStyle w:val="citation"/>
          <w:rFonts w:cs="Arial"/>
          <w:b w:val="0"/>
          <w:color w:val="000000" w:themeColor="text1"/>
          <w:szCs w:val="24"/>
        </w:rPr>
      </w:pPr>
    </w:p>
    <w:p w14:paraId="258466EC" w14:textId="77777777" w:rsidR="00D23A2A" w:rsidRDefault="00D23A2A" w:rsidP="00D23A2A">
      <w:pPr>
        <w:ind w:left="742"/>
        <w:rPr>
          <w:rFonts w:eastAsia="Calibri" w:cs="Arial"/>
          <w:b w:val="0"/>
          <w:color w:val="000000" w:themeColor="text1"/>
          <w:szCs w:val="24"/>
        </w:rPr>
      </w:pPr>
      <w:r w:rsidRPr="00BF7F32">
        <w:rPr>
          <w:rFonts w:eastAsia="Calibri" w:cs="Arial"/>
          <w:b w:val="0"/>
          <w:color w:val="000000" w:themeColor="text1"/>
          <w:szCs w:val="24"/>
        </w:rPr>
        <w:lastRenderedPageBreak/>
        <w:t xml:space="preserve">Dumbrill, G. C. (2010). Power and child protection: The need for a child welfare service users' union or association. </w:t>
      </w:r>
      <w:r w:rsidRPr="00BF7F32">
        <w:rPr>
          <w:rFonts w:eastAsia="Calibri" w:cs="Arial"/>
          <w:b w:val="0"/>
          <w:i/>
          <w:iCs/>
          <w:color w:val="000000" w:themeColor="text1"/>
          <w:szCs w:val="24"/>
        </w:rPr>
        <w:t>Australian Social Work, 63</w:t>
      </w:r>
      <w:r w:rsidRPr="00BF7F32">
        <w:rPr>
          <w:rFonts w:eastAsia="Calibri" w:cs="Arial"/>
          <w:b w:val="0"/>
          <w:color w:val="000000" w:themeColor="text1"/>
          <w:szCs w:val="24"/>
        </w:rPr>
        <w:t>(2), 194-206. doi: 10.1080/03124071003717655 [</w:t>
      </w:r>
      <w:hyperlink r:id="rId63" w:history="1">
        <w:r w:rsidRPr="00BF7F32">
          <w:rPr>
            <w:rStyle w:val="Hyperlink"/>
            <w:rFonts w:eastAsia="Calibri" w:cs="Arial"/>
            <w:b w:val="0"/>
            <w:color w:val="000000" w:themeColor="text1"/>
            <w:szCs w:val="24"/>
          </w:rPr>
          <w:t>PDF</w:t>
        </w:r>
      </w:hyperlink>
      <w:r w:rsidRPr="00BF7F32">
        <w:rPr>
          <w:rFonts w:eastAsia="Calibri" w:cs="Arial"/>
          <w:b w:val="0"/>
          <w:color w:val="000000" w:themeColor="text1"/>
          <w:szCs w:val="24"/>
        </w:rPr>
        <w:t>]</w:t>
      </w:r>
    </w:p>
    <w:p w14:paraId="636D2ABF" w14:textId="77777777" w:rsidR="00D23A2A" w:rsidRPr="00BF7F32" w:rsidRDefault="00D23A2A" w:rsidP="00D23A2A">
      <w:pPr>
        <w:ind w:left="742"/>
        <w:rPr>
          <w:rFonts w:eastAsia="Calibri" w:cs="Arial"/>
          <w:b w:val="0"/>
          <w:color w:val="000000" w:themeColor="text1"/>
          <w:szCs w:val="24"/>
        </w:rPr>
      </w:pPr>
    </w:p>
    <w:p w14:paraId="6E0DD85F" w14:textId="77777777" w:rsidR="00D23A2A" w:rsidRPr="00BF7F32" w:rsidRDefault="00D23A2A" w:rsidP="00D23A2A">
      <w:pPr>
        <w:ind w:left="720"/>
        <w:rPr>
          <w:rFonts w:cs="Arial"/>
          <w:b w:val="0"/>
          <w:color w:val="000000" w:themeColor="text1"/>
          <w:szCs w:val="24"/>
        </w:rPr>
      </w:pPr>
      <w:r w:rsidRPr="00BF7F32">
        <w:rPr>
          <w:rFonts w:cs="Arial"/>
          <w:b w:val="0"/>
          <w:color w:val="000000" w:themeColor="text1"/>
          <w:szCs w:val="24"/>
        </w:rPr>
        <w:t xml:space="preserve">Dumbrill, G. C., &amp; Lo, W. (2015). Adjusting a power imbalance: There is no anti-oppression without service users' voice. </w:t>
      </w:r>
      <w:r w:rsidRPr="00BF7F32">
        <w:rPr>
          <w:rFonts w:cs="Arial"/>
          <w:b w:val="0"/>
          <w:noProof/>
          <w:color w:val="000000" w:themeColor="text1"/>
          <w:szCs w:val="24"/>
        </w:rPr>
        <w:t xml:space="preserve">In Esquao Sohki Aski [Jeannine Carriere] &amp; S. Strega (Eds.), </w:t>
      </w:r>
      <w:r w:rsidRPr="00BF7F32">
        <w:rPr>
          <w:rFonts w:cs="Arial"/>
          <w:b w:val="0"/>
          <w:i/>
          <w:noProof/>
          <w:color w:val="000000" w:themeColor="text1"/>
          <w:szCs w:val="24"/>
        </w:rPr>
        <w:t>Walking this path together: Anti-oppressive child welfare practice</w:t>
      </w:r>
      <w:r w:rsidRPr="00BF7F32">
        <w:rPr>
          <w:rFonts w:cs="Arial"/>
          <w:b w:val="0"/>
          <w:noProof/>
          <w:color w:val="000000" w:themeColor="text1"/>
          <w:szCs w:val="24"/>
        </w:rPr>
        <w:t xml:space="preserve"> (2nd ed., pp. 124–138). Halifax, Canada: Fernwood Publishing.</w:t>
      </w:r>
      <w:r>
        <w:rPr>
          <w:rFonts w:cs="Arial"/>
          <w:b w:val="0"/>
          <w:noProof/>
          <w:color w:val="000000" w:themeColor="text1"/>
          <w:szCs w:val="24"/>
        </w:rPr>
        <w:t xml:space="preserve"> </w:t>
      </w:r>
      <w:r>
        <w:rPr>
          <w:rFonts w:cs="Arial"/>
          <w:b w:val="0"/>
          <w:color w:val="000000" w:themeColor="text1"/>
          <w:szCs w:val="24"/>
        </w:rPr>
        <w:t>[available on A2L]</w:t>
      </w:r>
    </w:p>
    <w:p w14:paraId="24329F70" w14:textId="77777777" w:rsidR="00D23A2A" w:rsidRDefault="00D23A2A" w:rsidP="00D23A2A">
      <w:pPr>
        <w:ind w:left="709"/>
        <w:rPr>
          <w:rFonts w:cs="Arial"/>
          <w:b w:val="0"/>
          <w:szCs w:val="24"/>
        </w:rPr>
      </w:pPr>
      <w:r w:rsidRPr="00575E16">
        <w:rPr>
          <w:b w:val="0"/>
        </w:rPr>
        <w:t xml:space="preserve">Dumbrill, G. C., &amp; Yee, J., Y. (2018). </w:t>
      </w:r>
      <w:r w:rsidRPr="00575E16">
        <w:rPr>
          <w:b w:val="0"/>
          <w:i/>
        </w:rPr>
        <w:t>Anti-Oppressive Social Work: Ways of Knowing, Talking, and Doing</w:t>
      </w:r>
      <w:r w:rsidRPr="00575E16">
        <w:rPr>
          <w:b w:val="0"/>
        </w:rPr>
        <w:t>. Oxford University Press</w:t>
      </w:r>
      <w:r>
        <w:rPr>
          <w:b w:val="0"/>
        </w:rPr>
        <w:t>.</w:t>
      </w:r>
      <w:r w:rsidRPr="00E62F19">
        <w:rPr>
          <w:rFonts w:cs="Arial"/>
          <w:b w:val="0"/>
          <w:szCs w:val="24"/>
          <w:lang w:val="en-GB"/>
        </w:rPr>
        <w:t xml:space="preserve"> </w:t>
      </w:r>
      <w:r w:rsidRPr="00575E16">
        <w:rPr>
          <w:rFonts w:cs="Arial"/>
          <w:b w:val="0"/>
          <w:szCs w:val="24"/>
          <w:lang w:val="en-GB"/>
        </w:rPr>
        <w:t xml:space="preserve">Chapter 9, </w:t>
      </w:r>
      <w:r w:rsidRPr="00575E16">
        <w:rPr>
          <w:rFonts w:cs="Arial"/>
          <w:b w:val="0"/>
          <w:szCs w:val="24"/>
        </w:rPr>
        <w:t>Doing Anti-Oppression: The Social Work Dream, p. 227-252</w:t>
      </w:r>
      <w:r>
        <w:rPr>
          <w:rFonts w:cs="Arial"/>
          <w:b w:val="0"/>
          <w:szCs w:val="24"/>
        </w:rPr>
        <w:t>.</w:t>
      </w:r>
    </w:p>
    <w:p w14:paraId="451B46F5" w14:textId="77777777" w:rsidR="00D23A2A" w:rsidRDefault="00D23A2A" w:rsidP="00D23A2A">
      <w:pPr>
        <w:ind w:left="709"/>
        <w:rPr>
          <w:rFonts w:cs="Arial"/>
          <w:b w:val="0"/>
          <w:szCs w:val="24"/>
        </w:rPr>
      </w:pPr>
    </w:p>
    <w:p w14:paraId="427DF27B" w14:textId="77777777" w:rsidR="00D23A2A" w:rsidRDefault="00D23A2A" w:rsidP="00D23A2A">
      <w:pPr>
        <w:ind w:left="742"/>
        <w:rPr>
          <w:rStyle w:val="Hyperlink"/>
          <w:rFonts w:cs="Arial"/>
          <w:b w:val="0"/>
          <w:color w:val="000000" w:themeColor="text1"/>
          <w:szCs w:val="24"/>
        </w:rPr>
      </w:pPr>
      <w:r w:rsidRPr="00BF7F32">
        <w:rPr>
          <w:rFonts w:cs="Arial"/>
          <w:b w:val="0"/>
          <w:color w:val="000000" w:themeColor="text1"/>
          <w:szCs w:val="24"/>
        </w:rPr>
        <w:t xml:space="preserve">Dunkerley, Stacy. (2017). Mothers matter: A feminist perspective on child welfare-involved women. </w:t>
      </w:r>
      <w:r w:rsidRPr="00BF7F32">
        <w:rPr>
          <w:rFonts w:cs="Arial"/>
          <w:b w:val="0"/>
          <w:i/>
          <w:color w:val="000000" w:themeColor="text1"/>
          <w:szCs w:val="24"/>
        </w:rPr>
        <w:t>Journal of Family Social Work, 20</w:t>
      </w:r>
      <w:r w:rsidRPr="00BF7F32">
        <w:rPr>
          <w:rFonts w:cs="Arial"/>
          <w:b w:val="0"/>
          <w:color w:val="000000" w:themeColor="text1"/>
          <w:szCs w:val="24"/>
        </w:rPr>
        <w:t xml:space="preserve">(3), 251-265. doi: 10.1080/10522158.2017.1322163 </w:t>
      </w:r>
      <w:hyperlink r:id="rId64" w:history="1">
        <w:r w:rsidRPr="00BF7F32">
          <w:rPr>
            <w:rStyle w:val="Hyperlink"/>
            <w:rFonts w:cs="Arial"/>
            <w:b w:val="0"/>
            <w:color w:val="000000" w:themeColor="text1"/>
            <w:szCs w:val="24"/>
          </w:rPr>
          <w:t>[PDF]</w:t>
        </w:r>
      </w:hyperlink>
    </w:p>
    <w:p w14:paraId="74CC2B7A" w14:textId="77777777" w:rsidR="00D23A2A" w:rsidRPr="00BF7F32" w:rsidRDefault="00D23A2A" w:rsidP="00D23A2A">
      <w:pPr>
        <w:ind w:left="742"/>
        <w:rPr>
          <w:rFonts w:cs="Arial"/>
          <w:b w:val="0"/>
          <w:color w:val="000000" w:themeColor="text1"/>
          <w:szCs w:val="24"/>
          <w:u w:val="single"/>
        </w:rPr>
      </w:pPr>
    </w:p>
    <w:p w14:paraId="57ACDC82" w14:textId="77777777" w:rsidR="00D23A2A" w:rsidRDefault="00D23A2A" w:rsidP="00D23A2A">
      <w:pPr>
        <w:ind w:left="742"/>
        <w:rPr>
          <w:rFonts w:cs="Arial"/>
          <w:b w:val="0"/>
          <w:color w:val="000000" w:themeColor="text1"/>
          <w:szCs w:val="24"/>
        </w:rPr>
      </w:pPr>
      <w:r w:rsidRPr="00BF7F32">
        <w:rPr>
          <w:rFonts w:cs="Arial"/>
          <w:b w:val="0"/>
          <w:color w:val="000000" w:themeColor="text1"/>
          <w:szCs w:val="24"/>
        </w:rPr>
        <w:t xml:space="preserve">Gourdine, R. M. (2019). </w:t>
      </w:r>
      <w:r w:rsidRPr="00BF7F32">
        <w:rPr>
          <w:rFonts w:cs="Arial"/>
          <w:b w:val="0"/>
          <w:i/>
          <w:color w:val="000000" w:themeColor="text1"/>
          <w:szCs w:val="24"/>
        </w:rPr>
        <w:t>We treat everybody the same: Race equity in child welfare. Social Work in Public Health, 34</w:t>
      </w:r>
      <w:r w:rsidRPr="00BF7F32">
        <w:rPr>
          <w:rFonts w:cs="Arial"/>
          <w:b w:val="0"/>
          <w:color w:val="000000" w:themeColor="text1"/>
          <w:szCs w:val="24"/>
        </w:rPr>
        <w:t>(1), 75-85. doi:10.1080/19371918.2018.1562400 [</w:t>
      </w:r>
      <w:hyperlink r:id="rId6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1D94445D" w14:textId="77777777" w:rsidR="00D23A2A" w:rsidRDefault="00D23A2A" w:rsidP="00D23A2A">
      <w:pPr>
        <w:ind w:left="742"/>
        <w:rPr>
          <w:rFonts w:cs="Arial"/>
          <w:b w:val="0"/>
          <w:color w:val="000000" w:themeColor="text1"/>
          <w:szCs w:val="24"/>
        </w:rPr>
      </w:pPr>
    </w:p>
    <w:p w14:paraId="5C0F7528" w14:textId="77777777" w:rsidR="00D23A2A" w:rsidRDefault="00D23A2A" w:rsidP="00D23A2A">
      <w:pPr>
        <w:ind w:left="709"/>
        <w:rPr>
          <w:b w:val="0"/>
          <w:bCs/>
        </w:rPr>
      </w:pPr>
      <w:r w:rsidRPr="00D82215">
        <w:rPr>
          <w:b w:val="0"/>
          <w:bCs/>
        </w:rPr>
        <w:t>Grant</w:t>
      </w:r>
      <w:r>
        <w:rPr>
          <w:b w:val="0"/>
          <w:bCs/>
        </w:rPr>
        <w:t>, D.</w:t>
      </w:r>
      <w:r w:rsidRPr="00D82215">
        <w:rPr>
          <w:b w:val="0"/>
          <w:bCs/>
        </w:rPr>
        <w:t xml:space="preserve"> (2020): Navigating Two Worlds: Understanding the Complexities and Health Implications of Black Fatherhood in Toronto, Journal of Progressive Human Services,</w:t>
      </w:r>
      <w:r>
        <w:rPr>
          <w:b w:val="0"/>
          <w:bCs/>
        </w:rPr>
        <w:t xml:space="preserve"> 31(3), 245-259</w:t>
      </w:r>
      <w:r w:rsidRPr="00D82215">
        <w:rPr>
          <w:b w:val="0"/>
          <w:bCs/>
        </w:rPr>
        <w:t xml:space="preserve"> DOI: 10.1080/10428232.2020.1794497 </w:t>
      </w:r>
      <w:r>
        <w:rPr>
          <w:b w:val="0"/>
          <w:bCs/>
        </w:rPr>
        <w:t>[</w:t>
      </w:r>
      <w:hyperlink r:id="rId66" w:history="1">
        <w:r w:rsidRPr="003160C5">
          <w:rPr>
            <w:rStyle w:val="Hyperlink"/>
            <w:b w:val="0"/>
            <w:bCs/>
          </w:rPr>
          <w:t>PDF</w:t>
        </w:r>
      </w:hyperlink>
      <w:r>
        <w:rPr>
          <w:b w:val="0"/>
          <w:bCs/>
        </w:rPr>
        <w:t>]</w:t>
      </w:r>
    </w:p>
    <w:p w14:paraId="580E6369" w14:textId="77777777" w:rsidR="00D23A2A" w:rsidRDefault="00D23A2A" w:rsidP="00D23A2A">
      <w:pPr>
        <w:ind w:left="709"/>
        <w:rPr>
          <w:b w:val="0"/>
          <w:bCs/>
        </w:rPr>
      </w:pPr>
    </w:p>
    <w:p w14:paraId="3B0891DB" w14:textId="77777777" w:rsidR="00D23A2A" w:rsidRDefault="00D23A2A" w:rsidP="00D23A2A">
      <w:pPr>
        <w:ind w:left="709"/>
        <w:rPr>
          <w:rStyle w:val="Hyperlink"/>
          <w:rFonts w:cs="Arial"/>
          <w:b w:val="0"/>
          <w:color w:val="000000" w:themeColor="text1"/>
          <w:szCs w:val="24"/>
        </w:rPr>
      </w:pPr>
      <w:r w:rsidRPr="0022201B">
        <w:rPr>
          <w:rFonts w:cs="Arial"/>
          <w:b w:val="0"/>
          <w:color w:val="000000" w:themeColor="text1"/>
          <w:szCs w:val="24"/>
        </w:rPr>
        <w:t xml:space="preserve">Hand, C. (2005). An Ojibwe perspective on the welfare of children: Lessons of the past and visions for the future. </w:t>
      </w:r>
      <w:r w:rsidRPr="0022201B">
        <w:rPr>
          <w:rFonts w:cs="Arial"/>
          <w:b w:val="0"/>
          <w:i/>
          <w:color w:val="000000" w:themeColor="text1"/>
          <w:szCs w:val="24"/>
        </w:rPr>
        <w:t>Children and Youth Services Review, 28</w:t>
      </w:r>
      <w:r w:rsidRPr="0022201B">
        <w:rPr>
          <w:rFonts w:cs="Arial"/>
          <w:b w:val="0"/>
          <w:color w:val="000000" w:themeColor="text1"/>
          <w:szCs w:val="24"/>
        </w:rPr>
        <w:t xml:space="preserve">(1), 20-46. </w:t>
      </w:r>
      <w:hyperlink r:id="rId67" w:history="1">
        <w:r w:rsidRPr="0022201B">
          <w:rPr>
            <w:rStyle w:val="Hyperlink"/>
            <w:rFonts w:cs="Arial"/>
            <w:b w:val="0"/>
            <w:color w:val="000000" w:themeColor="text1"/>
            <w:szCs w:val="24"/>
          </w:rPr>
          <w:t>[PDF]</w:t>
        </w:r>
      </w:hyperlink>
    </w:p>
    <w:p w14:paraId="52D048D0" w14:textId="77777777" w:rsidR="00D23A2A" w:rsidRPr="0022201B" w:rsidRDefault="00D23A2A" w:rsidP="00D23A2A">
      <w:pPr>
        <w:ind w:left="709"/>
        <w:rPr>
          <w:rFonts w:cs="Arial"/>
          <w:b w:val="0"/>
          <w:color w:val="000000" w:themeColor="text1"/>
          <w:szCs w:val="24"/>
          <w:u w:val="single"/>
        </w:rPr>
      </w:pPr>
    </w:p>
    <w:p w14:paraId="1B862DA1" w14:textId="77777777" w:rsidR="00D23A2A" w:rsidRDefault="00D23A2A" w:rsidP="00D23A2A">
      <w:pPr>
        <w:ind w:left="709"/>
        <w:rPr>
          <w:rFonts w:cs="Arial"/>
          <w:b w:val="0"/>
          <w:color w:val="000000" w:themeColor="text1"/>
          <w:szCs w:val="24"/>
        </w:rPr>
      </w:pPr>
      <w:r w:rsidRPr="00BF7F32">
        <w:rPr>
          <w:rFonts w:cs="Arial"/>
          <w:b w:val="0"/>
          <w:color w:val="000000" w:themeColor="text1"/>
          <w:szCs w:val="24"/>
        </w:rPr>
        <w:t>Jordan’s Principle (</w:t>
      </w:r>
      <w:hyperlink r:id="rId68" w:history="1">
        <w:r w:rsidRPr="003160C5">
          <w:rPr>
            <w:rStyle w:val="Hyperlink"/>
            <w:rFonts w:cs="Arial"/>
            <w:b w:val="0"/>
            <w:szCs w:val="24"/>
          </w:rPr>
          <w:t>LINK</w:t>
        </w:r>
      </w:hyperlink>
      <w:r w:rsidRPr="00BF7F32">
        <w:rPr>
          <w:rFonts w:cs="Arial"/>
          <w:b w:val="0"/>
          <w:color w:val="000000" w:themeColor="text1"/>
          <w:szCs w:val="24"/>
        </w:rPr>
        <w:t>)</w:t>
      </w:r>
    </w:p>
    <w:p w14:paraId="059139B5" w14:textId="77777777" w:rsidR="00D23A2A" w:rsidRDefault="00D23A2A" w:rsidP="00D23A2A">
      <w:pPr>
        <w:ind w:left="709"/>
        <w:rPr>
          <w:rFonts w:cs="Arial"/>
          <w:color w:val="000000" w:themeColor="text1"/>
        </w:rPr>
      </w:pPr>
    </w:p>
    <w:p w14:paraId="2F5F7B6B" w14:textId="4E2517B5" w:rsidR="00D23A2A" w:rsidRDefault="00D23A2A" w:rsidP="00D23A2A">
      <w:pPr>
        <w:ind w:left="742"/>
        <w:rPr>
          <w:rFonts w:cs="Arial"/>
          <w:b w:val="0"/>
          <w:color w:val="000000" w:themeColor="text1"/>
          <w:szCs w:val="24"/>
        </w:rPr>
      </w:pPr>
      <w:r w:rsidRPr="00866B33">
        <w:rPr>
          <w:rFonts w:cs="Arial"/>
          <w:b w:val="0"/>
          <w:color w:val="000000" w:themeColor="text1"/>
          <w:szCs w:val="24"/>
        </w:rPr>
        <w:t xml:space="preserve">Keddell, E. (2017). Interpreting children’s best interests: Needs, </w:t>
      </w:r>
      <w:r w:rsidR="00CE6CF4" w:rsidRPr="00866B33">
        <w:rPr>
          <w:rFonts w:cs="Arial"/>
          <w:b w:val="0"/>
          <w:color w:val="000000" w:themeColor="text1"/>
          <w:szCs w:val="24"/>
        </w:rPr>
        <w:t>attachment,</w:t>
      </w:r>
      <w:r w:rsidRPr="00866B33">
        <w:rPr>
          <w:rFonts w:cs="Arial"/>
          <w:b w:val="0"/>
          <w:color w:val="000000" w:themeColor="text1"/>
          <w:szCs w:val="24"/>
        </w:rPr>
        <w:t xml:space="preserve"> and decision-making. Journal of Social Work, 17(3), 324-342. [</w:t>
      </w:r>
      <w:hyperlink r:id="rId69" w:history="1">
        <w:r w:rsidRPr="00866B33">
          <w:rPr>
            <w:rStyle w:val="Hyperlink"/>
            <w:rFonts w:cs="Arial"/>
            <w:b w:val="0"/>
            <w:color w:val="000000" w:themeColor="text1"/>
            <w:szCs w:val="24"/>
          </w:rPr>
          <w:t>PDF</w:t>
        </w:r>
      </w:hyperlink>
      <w:r w:rsidRPr="00866B33">
        <w:rPr>
          <w:rFonts w:cs="Arial"/>
          <w:b w:val="0"/>
          <w:color w:val="000000" w:themeColor="text1"/>
          <w:szCs w:val="24"/>
        </w:rPr>
        <w:t>]</w:t>
      </w:r>
      <w:r>
        <w:rPr>
          <w:rFonts w:cs="Arial"/>
          <w:b w:val="0"/>
          <w:color w:val="000000" w:themeColor="text1"/>
          <w:szCs w:val="24"/>
        </w:rPr>
        <w:t>.</w:t>
      </w:r>
    </w:p>
    <w:p w14:paraId="7D0E8737" w14:textId="77777777" w:rsidR="00D23A2A" w:rsidRPr="00866B33" w:rsidRDefault="00D23A2A" w:rsidP="00D23A2A">
      <w:pPr>
        <w:ind w:left="742"/>
        <w:rPr>
          <w:rFonts w:cs="Arial"/>
          <w:b w:val="0"/>
          <w:color w:val="000000" w:themeColor="text1"/>
          <w:szCs w:val="24"/>
        </w:rPr>
      </w:pPr>
    </w:p>
    <w:p w14:paraId="316656E5" w14:textId="77777777" w:rsidR="00D23A2A" w:rsidRDefault="00D23A2A" w:rsidP="00D23A2A">
      <w:pPr>
        <w:ind w:left="742"/>
        <w:rPr>
          <w:rFonts w:cs="Arial"/>
          <w:b w:val="0"/>
          <w:color w:val="000000" w:themeColor="text1"/>
          <w:szCs w:val="24"/>
        </w:rPr>
      </w:pPr>
      <w:r w:rsidRPr="00BF7F32">
        <w:rPr>
          <w:rFonts w:cs="Arial"/>
          <w:b w:val="0"/>
          <w:color w:val="000000" w:themeColor="text1"/>
          <w:szCs w:val="24"/>
        </w:rPr>
        <w:t>Lens, V. (2019). Judging the other: The intersection of race, gender, and class in family court. Family Court Review, 57(1), 72-87. doi:10.1111/fcre.12397 [</w:t>
      </w:r>
      <w:hyperlink r:id="rId70"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E206A3B" w14:textId="77777777" w:rsidR="00D23A2A" w:rsidRPr="00BF7F32" w:rsidRDefault="00D23A2A" w:rsidP="00D23A2A">
      <w:pPr>
        <w:ind w:left="742"/>
        <w:rPr>
          <w:rFonts w:cs="Arial"/>
          <w:b w:val="0"/>
          <w:color w:val="000000" w:themeColor="text1"/>
          <w:szCs w:val="24"/>
        </w:rPr>
      </w:pPr>
    </w:p>
    <w:p w14:paraId="7C982781" w14:textId="77777777" w:rsidR="00D23A2A" w:rsidRDefault="00D23A2A" w:rsidP="00D23A2A">
      <w:pPr>
        <w:ind w:left="742"/>
        <w:rPr>
          <w:rFonts w:cs="Arial"/>
          <w:b w:val="0"/>
          <w:color w:val="000000" w:themeColor="text1"/>
          <w:szCs w:val="24"/>
        </w:rPr>
      </w:pPr>
      <w:r w:rsidRPr="00BF7F32">
        <w:rPr>
          <w:rFonts w:cs="Arial"/>
          <w:b w:val="0"/>
          <w:color w:val="000000" w:themeColor="text1"/>
          <w:szCs w:val="24"/>
        </w:rPr>
        <w:t xml:space="preserve">Munro, E. (1996) Avoidable and unavoidable mistakes in child protection work. </w:t>
      </w:r>
      <w:r w:rsidRPr="00BF7F32">
        <w:rPr>
          <w:rStyle w:val="Emphasis"/>
          <w:rFonts w:cs="Arial"/>
          <w:b w:val="0"/>
          <w:color w:val="000000" w:themeColor="text1"/>
          <w:szCs w:val="24"/>
        </w:rPr>
        <w:t>British Journal of Social Work, 26</w:t>
      </w:r>
      <w:r w:rsidRPr="00BF7F32">
        <w:rPr>
          <w:rFonts w:cs="Arial"/>
          <w:b w:val="0"/>
          <w:color w:val="000000" w:themeColor="text1"/>
          <w:szCs w:val="24"/>
        </w:rPr>
        <w:t>(6), 793-808. [</w:t>
      </w:r>
      <w:hyperlink r:id="rId71"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74308A67" w14:textId="77777777" w:rsidR="00D23A2A" w:rsidRDefault="00D23A2A" w:rsidP="00D23A2A">
      <w:pPr>
        <w:ind w:left="742"/>
        <w:rPr>
          <w:rFonts w:cs="Arial"/>
          <w:b w:val="0"/>
          <w:color w:val="000000" w:themeColor="text1"/>
          <w:szCs w:val="24"/>
        </w:rPr>
      </w:pPr>
    </w:p>
    <w:p w14:paraId="053A8C14" w14:textId="77777777" w:rsidR="00D23A2A" w:rsidRDefault="00D23A2A" w:rsidP="00D23A2A">
      <w:pPr>
        <w:ind w:left="709"/>
        <w:rPr>
          <w:rFonts w:cs="Arial"/>
          <w:b w:val="0"/>
          <w:color w:val="000000" w:themeColor="text1"/>
          <w:szCs w:val="24"/>
        </w:rPr>
      </w:pPr>
      <w:r w:rsidRPr="00BF7F32">
        <w:rPr>
          <w:rFonts w:cs="Arial"/>
          <w:b w:val="0"/>
          <w:color w:val="000000" w:themeColor="text1"/>
          <w:szCs w:val="24"/>
        </w:rPr>
        <w:t xml:space="preserve">Ontario Child, Youth and Family Services Act (CYFSA) </w:t>
      </w:r>
      <w:hyperlink r:id="rId72" w:history="1">
        <w:r w:rsidRPr="00BF7F32">
          <w:rPr>
            <w:rStyle w:val="Hyperlink"/>
            <w:rFonts w:cs="Arial"/>
            <w:b w:val="0"/>
            <w:color w:val="000000" w:themeColor="text1"/>
            <w:szCs w:val="24"/>
          </w:rPr>
          <w:t>https://www.ontario.ca/laws/statute/17c14</w:t>
        </w:r>
      </w:hyperlink>
      <w:r w:rsidRPr="00BF7F32">
        <w:rPr>
          <w:rFonts w:cs="Arial"/>
          <w:b w:val="0"/>
          <w:color w:val="000000" w:themeColor="text1"/>
          <w:szCs w:val="24"/>
        </w:rPr>
        <w:t>.</w:t>
      </w:r>
    </w:p>
    <w:p w14:paraId="321C9C14" w14:textId="77777777" w:rsidR="00D23A2A" w:rsidRDefault="00D23A2A" w:rsidP="00D23A2A">
      <w:pPr>
        <w:ind w:left="709"/>
        <w:rPr>
          <w:rFonts w:cs="Arial"/>
          <w:b w:val="0"/>
          <w:color w:val="000000" w:themeColor="text1"/>
          <w:szCs w:val="24"/>
        </w:rPr>
      </w:pPr>
    </w:p>
    <w:p w14:paraId="0E9C89AE" w14:textId="77777777" w:rsidR="00D23A2A" w:rsidRDefault="00D23A2A" w:rsidP="00D23A2A">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My REAL Lifebook</w:t>
      </w:r>
      <w:r w:rsidRPr="00BF7F32">
        <w:rPr>
          <w:rFonts w:cs="Arial"/>
          <w:b w:val="0"/>
          <w:color w:val="000000" w:themeColor="text1"/>
          <w:szCs w:val="24"/>
        </w:rPr>
        <w:t>. Provincial Advocate, Toronto, Canada. [</w:t>
      </w:r>
      <w:hyperlink r:id="rId73"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65A8698" w14:textId="77777777" w:rsidR="00D23A2A" w:rsidRPr="00621691" w:rsidRDefault="00D23A2A" w:rsidP="00D23A2A">
      <w:pPr>
        <w:ind w:left="720"/>
        <w:rPr>
          <w:rFonts w:cs="Arial"/>
          <w:b w:val="0"/>
          <w:color w:val="000000" w:themeColor="text1"/>
          <w:szCs w:val="24"/>
        </w:rPr>
      </w:pPr>
    </w:p>
    <w:p w14:paraId="79EA3966" w14:textId="77777777" w:rsidR="00D23A2A" w:rsidRDefault="00D23A2A" w:rsidP="00D23A2A">
      <w:pPr>
        <w:ind w:left="720"/>
        <w:rPr>
          <w:rFonts w:cs="Arial"/>
          <w:b w:val="0"/>
          <w:color w:val="000000" w:themeColor="text1"/>
          <w:szCs w:val="24"/>
        </w:rPr>
      </w:pPr>
      <w:r w:rsidRPr="00BF7F32">
        <w:rPr>
          <w:rFonts w:cs="Arial"/>
          <w:b w:val="0"/>
          <w:color w:val="000000" w:themeColor="text1"/>
          <w:szCs w:val="24"/>
        </w:rPr>
        <w:lastRenderedPageBreak/>
        <w:t xml:space="preserve">Provincial Advocate for Children and Youth. (2011). </w:t>
      </w:r>
      <w:r w:rsidRPr="00BF7F32">
        <w:rPr>
          <w:rFonts w:cs="Arial"/>
          <w:b w:val="0"/>
          <w:i/>
          <w:color w:val="000000" w:themeColor="text1"/>
          <w:szCs w:val="24"/>
        </w:rPr>
        <w:t>Our Dreams Matter Too: Frist Nation’s Children’s Rights and Education</w:t>
      </w:r>
      <w:r w:rsidRPr="00BF7F32">
        <w:rPr>
          <w:rFonts w:cs="Arial"/>
          <w:b w:val="0"/>
          <w:color w:val="000000" w:themeColor="text1"/>
          <w:szCs w:val="24"/>
        </w:rPr>
        <w:t>. Provincial Advocate, Toronto, Canada. [</w:t>
      </w:r>
      <w:hyperlink r:id="rId74"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9A9097F" w14:textId="77777777" w:rsidR="00D23A2A" w:rsidRPr="00BF7F32" w:rsidRDefault="00D23A2A" w:rsidP="00D23A2A">
      <w:pPr>
        <w:ind w:left="720"/>
        <w:rPr>
          <w:rFonts w:cs="Arial"/>
          <w:b w:val="0"/>
          <w:color w:val="000000" w:themeColor="text1"/>
          <w:szCs w:val="24"/>
        </w:rPr>
      </w:pPr>
    </w:p>
    <w:p w14:paraId="54DE2853" w14:textId="77777777" w:rsidR="00D23A2A" w:rsidRDefault="00D23A2A" w:rsidP="00D23A2A">
      <w:pPr>
        <w:ind w:left="720"/>
        <w:rPr>
          <w:rFonts w:cs="Arial"/>
          <w:b w:val="0"/>
          <w:color w:val="000000" w:themeColor="text1"/>
          <w:szCs w:val="24"/>
        </w:rPr>
      </w:pPr>
      <w:r w:rsidRPr="00BF7F32">
        <w:rPr>
          <w:rFonts w:cs="Arial"/>
          <w:b w:val="0"/>
          <w:color w:val="000000" w:themeColor="text1"/>
          <w:szCs w:val="24"/>
        </w:rPr>
        <w:t xml:space="preserve">Provincial Advocate for Children and Youth. (2013). </w:t>
      </w:r>
      <w:r w:rsidRPr="00BF7F32">
        <w:rPr>
          <w:rFonts w:cs="Arial"/>
          <w:b w:val="0"/>
          <w:i/>
          <w:color w:val="000000" w:themeColor="text1"/>
          <w:szCs w:val="24"/>
        </w:rPr>
        <w:t>The Girls Who</w:t>
      </w:r>
      <w:r w:rsidRPr="00BF7F32">
        <w:rPr>
          <w:rFonts w:cs="Arial"/>
          <w:b w:val="0"/>
          <w:color w:val="000000" w:themeColor="text1"/>
          <w:szCs w:val="24"/>
        </w:rPr>
        <w:t>. Provincial Advocate, Toronto, Canada. [</w:t>
      </w:r>
      <w:hyperlink r:id="rId7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69BDD429" w14:textId="77777777" w:rsidR="00D23A2A" w:rsidRPr="00BF7F32" w:rsidRDefault="00D23A2A" w:rsidP="00D23A2A">
      <w:pPr>
        <w:ind w:left="720"/>
        <w:rPr>
          <w:rFonts w:cs="Arial"/>
          <w:b w:val="0"/>
          <w:color w:val="000000" w:themeColor="text1"/>
          <w:szCs w:val="24"/>
        </w:rPr>
      </w:pPr>
    </w:p>
    <w:p w14:paraId="32812B32" w14:textId="77777777" w:rsidR="00D23A2A" w:rsidRDefault="00D23A2A" w:rsidP="00D23A2A">
      <w:pPr>
        <w:ind w:left="720"/>
        <w:rPr>
          <w:rFonts w:cs="Arial"/>
          <w:b w:val="0"/>
          <w:color w:val="000000" w:themeColor="text1"/>
          <w:szCs w:val="24"/>
        </w:rPr>
      </w:pPr>
      <w:r w:rsidRPr="00BF7F32">
        <w:rPr>
          <w:rFonts w:cs="Arial"/>
          <w:b w:val="0"/>
          <w:color w:val="000000" w:themeColor="text1"/>
          <w:szCs w:val="24"/>
        </w:rPr>
        <w:t xml:space="preserve">Provincial Advocate for Children and Youth. (2015). </w:t>
      </w:r>
      <w:r w:rsidRPr="00BF7F32">
        <w:rPr>
          <w:rFonts w:cs="Arial"/>
          <w:b w:val="0"/>
          <w:i/>
          <w:color w:val="000000" w:themeColor="text1"/>
          <w:szCs w:val="24"/>
        </w:rPr>
        <w:t>Children’s Rights Matter to Us: Over 400 Children and Youth Speak Out</w:t>
      </w:r>
      <w:r w:rsidRPr="00BF7F32">
        <w:rPr>
          <w:rFonts w:cs="Arial"/>
          <w:b w:val="0"/>
          <w:color w:val="000000" w:themeColor="text1"/>
          <w:szCs w:val="24"/>
        </w:rPr>
        <w:t>. Provincial Advocate, Toronto, Canada. [</w:t>
      </w:r>
      <w:hyperlink r:id="rId76" w:history="1">
        <w:r w:rsidRPr="00BF7F32">
          <w:rPr>
            <w:rStyle w:val="Hyperlink"/>
            <w:rFonts w:cs="Arial"/>
            <w:b w:val="0"/>
            <w:color w:val="000000" w:themeColor="text1"/>
            <w:szCs w:val="24"/>
          </w:rPr>
          <w:t>PDF</w:t>
        </w:r>
      </w:hyperlink>
      <w:r w:rsidRPr="00BF7F32">
        <w:rPr>
          <w:rFonts w:cs="Arial"/>
          <w:b w:val="0"/>
          <w:color w:val="000000" w:themeColor="text1"/>
          <w:szCs w:val="24"/>
        </w:rPr>
        <w:t>]</w:t>
      </w:r>
      <w:r>
        <w:rPr>
          <w:rFonts w:cs="Arial"/>
          <w:b w:val="0"/>
          <w:color w:val="000000" w:themeColor="text1"/>
          <w:szCs w:val="24"/>
        </w:rPr>
        <w:t>.</w:t>
      </w:r>
    </w:p>
    <w:p w14:paraId="2062F223" w14:textId="77777777" w:rsidR="00D23A2A" w:rsidRPr="00BF7F32" w:rsidRDefault="00D23A2A" w:rsidP="00D23A2A">
      <w:pPr>
        <w:ind w:left="720"/>
        <w:rPr>
          <w:rFonts w:cs="Arial"/>
          <w:b w:val="0"/>
          <w:color w:val="000000" w:themeColor="text1"/>
          <w:szCs w:val="24"/>
        </w:rPr>
      </w:pPr>
    </w:p>
    <w:p w14:paraId="0EEFDB72" w14:textId="77777777" w:rsidR="00D23A2A" w:rsidRDefault="00D23A2A" w:rsidP="00D23A2A">
      <w:pPr>
        <w:ind w:left="720"/>
        <w:rPr>
          <w:rFonts w:cs="Arial"/>
          <w:b w:val="0"/>
          <w:color w:val="000000" w:themeColor="text1"/>
          <w:szCs w:val="24"/>
        </w:rPr>
      </w:pPr>
      <w:r w:rsidRPr="00BF7F32">
        <w:rPr>
          <w:rFonts w:cs="Arial"/>
          <w:b w:val="0"/>
          <w:color w:val="000000" w:themeColor="text1"/>
          <w:szCs w:val="24"/>
        </w:rPr>
        <w:t xml:space="preserve">Provincial Advocate for Children and Youth. (2017). </w:t>
      </w:r>
      <w:r w:rsidRPr="00BF7F32">
        <w:rPr>
          <w:rFonts w:cs="Arial"/>
          <w:b w:val="0"/>
          <w:i/>
          <w:color w:val="000000" w:themeColor="text1"/>
          <w:szCs w:val="24"/>
        </w:rPr>
        <w:t>Moving Home</w:t>
      </w:r>
      <w:r w:rsidRPr="00BF7F32">
        <w:rPr>
          <w:rFonts w:cs="Arial"/>
          <w:b w:val="0"/>
          <w:color w:val="000000" w:themeColor="text1"/>
          <w:szCs w:val="24"/>
        </w:rPr>
        <w:t>. Provincial Advocate, Toronto, Canada. [</w:t>
      </w:r>
      <w:hyperlink r:id="rId77"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2C256C5" w14:textId="77777777" w:rsidR="00D23A2A" w:rsidRPr="00BF7F32" w:rsidRDefault="00D23A2A" w:rsidP="00D23A2A">
      <w:pPr>
        <w:ind w:left="720"/>
        <w:rPr>
          <w:rFonts w:cs="Arial"/>
          <w:b w:val="0"/>
          <w:color w:val="000000" w:themeColor="text1"/>
          <w:szCs w:val="24"/>
        </w:rPr>
      </w:pPr>
    </w:p>
    <w:p w14:paraId="14877971" w14:textId="77777777" w:rsidR="00D23A2A" w:rsidRDefault="00D23A2A" w:rsidP="00D23A2A">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sections on cultural understanding and the experience of receiving child welfare intervention p. 49-57 [</w:t>
      </w:r>
      <w:hyperlink r:id="rId78"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2C4AAE88" w14:textId="77777777" w:rsidR="00D23A2A" w:rsidRDefault="00D23A2A" w:rsidP="00D23A2A">
      <w:pPr>
        <w:ind w:left="720"/>
        <w:rPr>
          <w:rFonts w:cs="Arial"/>
          <w:b w:val="0"/>
          <w:color w:val="000000" w:themeColor="text1"/>
          <w:szCs w:val="24"/>
        </w:rPr>
      </w:pPr>
    </w:p>
    <w:p w14:paraId="48166003" w14:textId="77777777" w:rsidR="00D23A2A" w:rsidRDefault="00D23A2A" w:rsidP="00D23A2A">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sections on the foundations of practice and related topics p. 58-77 [</w:t>
      </w:r>
      <w:hyperlink r:id="rId79"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1D6E2D4E" w14:textId="77777777" w:rsidR="00D23A2A" w:rsidRPr="00866B33" w:rsidRDefault="00D23A2A" w:rsidP="00D23A2A">
      <w:pPr>
        <w:ind w:left="720"/>
        <w:rPr>
          <w:rFonts w:cs="Arial"/>
          <w:b w:val="0"/>
          <w:color w:val="000000" w:themeColor="text1"/>
          <w:szCs w:val="24"/>
        </w:rPr>
      </w:pPr>
    </w:p>
    <w:p w14:paraId="26CCD77D" w14:textId="77777777" w:rsidR="00D23A2A" w:rsidRDefault="00D23A2A" w:rsidP="00D23A2A">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sections on topics that relate to restoring rights and power to FNIM peoples &amp; moving past colonialization p. 34-48 [</w:t>
      </w:r>
      <w:hyperlink r:id="rId80"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1B739B32" w14:textId="77777777" w:rsidR="00D23A2A" w:rsidRPr="00866B33" w:rsidRDefault="00D23A2A" w:rsidP="00D23A2A">
      <w:pPr>
        <w:ind w:left="720"/>
        <w:rPr>
          <w:rFonts w:cs="Arial"/>
          <w:b w:val="0"/>
          <w:color w:val="000000" w:themeColor="text1"/>
          <w:szCs w:val="24"/>
        </w:rPr>
      </w:pPr>
    </w:p>
    <w:p w14:paraId="3D159D43" w14:textId="77777777" w:rsidR="00D23A2A" w:rsidRDefault="00D23A2A" w:rsidP="00D23A2A">
      <w:pPr>
        <w:ind w:left="720"/>
        <w:rPr>
          <w:rFonts w:cs="Arial"/>
          <w:b w:val="0"/>
          <w:color w:val="000000" w:themeColor="text1"/>
          <w:szCs w:val="24"/>
        </w:rPr>
      </w:pPr>
      <w:r w:rsidRPr="00866B33">
        <w:rPr>
          <w:rFonts w:cs="Arial"/>
          <w:b w:val="0"/>
          <w:color w:val="000000" w:themeColor="text1"/>
          <w:szCs w:val="24"/>
        </w:rPr>
        <w:t xml:space="preserve">Richard, K. (2014). </w:t>
      </w:r>
      <w:r w:rsidRPr="00866B33">
        <w:rPr>
          <w:rFonts w:cs="Arial"/>
          <w:b w:val="0"/>
          <w:i/>
          <w:color w:val="000000" w:themeColor="text1"/>
          <w:szCs w:val="24"/>
        </w:rPr>
        <w:t>The Other side of the Door: A Practice Guide for Child Welfare Professionals Working with First Nations, Inuit and Métis Peoples, 2</w:t>
      </w:r>
      <w:r w:rsidRPr="00866B33">
        <w:rPr>
          <w:rFonts w:cs="Arial"/>
          <w:b w:val="0"/>
          <w:i/>
          <w:color w:val="000000" w:themeColor="text1"/>
          <w:szCs w:val="24"/>
          <w:vertAlign w:val="superscript"/>
        </w:rPr>
        <w:t>nd</w:t>
      </w:r>
      <w:r w:rsidRPr="00866B33">
        <w:rPr>
          <w:rFonts w:cs="Arial"/>
          <w:b w:val="0"/>
          <w:i/>
          <w:color w:val="000000" w:themeColor="text1"/>
          <w:szCs w:val="24"/>
        </w:rPr>
        <w:t xml:space="preserve">. Edition. </w:t>
      </w:r>
      <w:r w:rsidRPr="00866B33">
        <w:rPr>
          <w:rFonts w:cs="Arial"/>
          <w:b w:val="0"/>
          <w:color w:val="000000" w:themeColor="text1"/>
          <w:szCs w:val="24"/>
        </w:rPr>
        <w:t>OACAS, Canada. Read “the colonial legacy: Intergenerational trauma and its impact” 31-33 [</w:t>
      </w:r>
      <w:hyperlink r:id="rId81" w:history="1">
        <w:r w:rsidRPr="00866B33">
          <w:rPr>
            <w:rStyle w:val="Hyperlink"/>
            <w:rFonts w:cs="Arial"/>
            <w:b w:val="0"/>
            <w:color w:val="000000" w:themeColor="text1"/>
            <w:szCs w:val="24"/>
          </w:rPr>
          <w:t>LINK</w:t>
        </w:r>
      </w:hyperlink>
      <w:r w:rsidRPr="00866B33">
        <w:rPr>
          <w:rFonts w:cs="Arial"/>
          <w:b w:val="0"/>
          <w:color w:val="000000" w:themeColor="text1"/>
          <w:szCs w:val="24"/>
        </w:rPr>
        <w:t>]</w:t>
      </w:r>
    </w:p>
    <w:p w14:paraId="013EF3DA" w14:textId="77777777" w:rsidR="00D23A2A" w:rsidRPr="00866B33" w:rsidRDefault="00D23A2A" w:rsidP="00D23A2A">
      <w:pPr>
        <w:ind w:left="720"/>
        <w:rPr>
          <w:rFonts w:cs="Arial"/>
          <w:b w:val="0"/>
          <w:color w:val="000000" w:themeColor="text1"/>
          <w:szCs w:val="24"/>
        </w:rPr>
      </w:pPr>
    </w:p>
    <w:p w14:paraId="671DA3DF" w14:textId="77777777" w:rsidR="00D23A2A" w:rsidRDefault="00D23A2A" w:rsidP="00D23A2A">
      <w:pPr>
        <w:ind w:left="720"/>
        <w:rPr>
          <w:rFonts w:cs="Arial"/>
          <w:b w:val="0"/>
          <w:color w:val="000000" w:themeColor="text1"/>
          <w:szCs w:val="24"/>
        </w:rPr>
      </w:pPr>
      <w:r w:rsidRPr="0022201B">
        <w:rPr>
          <w:rFonts w:cs="Arial"/>
          <w:b w:val="0"/>
          <w:color w:val="000000" w:themeColor="text1"/>
          <w:szCs w:val="24"/>
        </w:rPr>
        <w:t xml:space="preserve">Richard, K. (2014). </w:t>
      </w:r>
      <w:r w:rsidRPr="0022201B">
        <w:rPr>
          <w:rFonts w:cs="Arial"/>
          <w:b w:val="0"/>
          <w:i/>
          <w:color w:val="000000" w:themeColor="text1"/>
          <w:szCs w:val="24"/>
        </w:rPr>
        <w:t>The Other side of the Door: A Practice Guide for Child Welfare Professionals Working with First Nations, Inuit and Métis Peoples, 2</w:t>
      </w:r>
      <w:r w:rsidRPr="0022201B">
        <w:rPr>
          <w:rFonts w:cs="Arial"/>
          <w:b w:val="0"/>
          <w:i/>
          <w:color w:val="000000" w:themeColor="text1"/>
          <w:szCs w:val="24"/>
          <w:vertAlign w:val="superscript"/>
        </w:rPr>
        <w:t>nd</w:t>
      </w:r>
      <w:r w:rsidRPr="0022201B">
        <w:rPr>
          <w:rFonts w:cs="Arial"/>
          <w:b w:val="0"/>
          <w:i/>
          <w:color w:val="000000" w:themeColor="text1"/>
          <w:szCs w:val="24"/>
        </w:rPr>
        <w:t xml:space="preserve">. Edition. </w:t>
      </w:r>
      <w:r w:rsidRPr="0022201B">
        <w:rPr>
          <w:rFonts w:cs="Arial"/>
          <w:b w:val="0"/>
          <w:color w:val="000000" w:themeColor="text1"/>
          <w:szCs w:val="24"/>
        </w:rPr>
        <w:t>OACAS, Canada. Read sections from “the other side of the door” through “the legacy of residential schools” 10-29 [</w:t>
      </w:r>
      <w:hyperlink r:id="rId82" w:history="1">
        <w:r w:rsidRPr="0022201B">
          <w:rPr>
            <w:rStyle w:val="Hyperlink"/>
            <w:rFonts w:cs="Arial"/>
            <w:b w:val="0"/>
            <w:color w:val="000000" w:themeColor="text1"/>
            <w:szCs w:val="24"/>
          </w:rPr>
          <w:t>LINK</w:t>
        </w:r>
      </w:hyperlink>
      <w:r w:rsidRPr="0022201B">
        <w:rPr>
          <w:rFonts w:cs="Arial"/>
          <w:b w:val="0"/>
          <w:color w:val="000000" w:themeColor="text1"/>
          <w:szCs w:val="24"/>
        </w:rPr>
        <w:t>]</w:t>
      </w:r>
    </w:p>
    <w:p w14:paraId="77248C42" w14:textId="77777777" w:rsidR="00D23A2A" w:rsidRPr="0022201B" w:rsidRDefault="00D23A2A" w:rsidP="00D23A2A">
      <w:pPr>
        <w:ind w:left="720"/>
        <w:rPr>
          <w:rFonts w:cs="Arial"/>
          <w:b w:val="0"/>
          <w:color w:val="000000" w:themeColor="text1"/>
          <w:szCs w:val="24"/>
        </w:rPr>
      </w:pPr>
    </w:p>
    <w:p w14:paraId="5025BB02" w14:textId="77777777" w:rsidR="00D23A2A" w:rsidRDefault="00D23A2A" w:rsidP="00D23A2A">
      <w:pPr>
        <w:ind w:left="742"/>
        <w:rPr>
          <w:rStyle w:val="Hyperlink"/>
          <w:rFonts w:cs="Arial"/>
          <w:b w:val="0"/>
          <w:color w:val="000000" w:themeColor="text1"/>
          <w:szCs w:val="24"/>
          <w:lang w:eastAsia="en-CA"/>
        </w:rPr>
      </w:pPr>
      <w:r w:rsidRPr="00BF7F32">
        <w:rPr>
          <w:rFonts w:cs="Arial"/>
          <w:b w:val="0"/>
          <w:color w:val="000000" w:themeColor="text1"/>
          <w:szCs w:val="24"/>
          <w:lang w:eastAsia="en-CA"/>
        </w:rPr>
        <w:t xml:space="preserve">Russell, M., Harris, B., &amp; Gockel, A. (2008). Parenting in poverty: Perspectives of high-risk parents. </w:t>
      </w:r>
      <w:r w:rsidRPr="00BF7F32">
        <w:rPr>
          <w:rFonts w:cs="Arial"/>
          <w:b w:val="0"/>
          <w:i/>
          <w:iCs/>
          <w:color w:val="000000" w:themeColor="text1"/>
          <w:szCs w:val="24"/>
          <w:lang w:eastAsia="en-CA"/>
        </w:rPr>
        <w:t>Journal of Children and Poverty, 14</w:t>
      </w:r>
      <w:r w:rsidRPr="00BF7F32">
        <w:rPr>
          <w:rFonts w:cs="Arial"/>
          <w:b w:val="0"/>
          <w:color w:val="000000" w:themeColor="text1"/>
          <w:szCs w:val="24"/>
          <w:lang w:eastAsia="en-CA"/>
        </w:rPr>
        <w:t>(1), 83-98. doi: 10.1080/10796120701871322 [</w:t>
      </w:r>
      <w:hyperlink r:id="rId83" w:history="1">
        <w:r w:rsidRPr="00BF7F32">
          <w:rPr>
            <w:rStyle w:val="Hyperlink"/>
            <w:rFonts w:cs="Arial"/>
            <w:b w:val="0"/>
            <w:color w:val="000000" w:themeColor="text1"/>
            <w:szCs w:val="24"/>
            <w:lang w:eastAsia="en-CA"/>
          </w:rPr>
          <w:t>PDF</w:t>
        </w:r>
      </w:hyperlink>
      <w:r w:rsidRPr="00BF7F32">
        <w:rPr>
          <w:rStyle w:val="Hyperlink"/>
          <w:rFonts w:cs="Arial"/>
          <w:b w:val="0"/>
          <w:color w:val="000000" w:themeColor="text1"/>
          <w:szCs w:val="24"/>
          <w:lang w:eastAsia="en-CA"/>
        </w:rPr>
        <w:t>]</w:t>
      </w:r>
    </w:p>
    <w:p w14:paraId="52841F75" w14:textId="77777777" w:rsidR="00D23A2A" w:rsidRDefault="00D23A2A" w:rsidP="00D23A2A">
      <w:pPr>
        <w:ind w:left="742"/>
        <w:rPr>
          <w:rStyle w:val="Hyperlink"/>
          <w:rFonts w:cs="Arial"/>
          <w:b w:val="0"/>
          <w:color w:val="000000" w:themeColor="text1"/>
          <w:szCs w:val="24"/>
          <w:lang w:eastAsia="en-CA"/>
        </w:rPr>
      </w:pPr>
    </w:p>
    <w:p w14:paraId="31B79C47" w14:textId="77777777" w:rsidR="00D23A2A" w:rsidRDefault="00D23A2A" w:rsidP="00D23A2A">
      <w:pPr>
        <w:ind w:left="709"/>
        <w:rPr>
          <w:rFonts w:cs="Arial"/>
          <w:b w:val="0"/>
          <w:color w:val="000000" w:themeColor="text1"/>
          <w:szCs w:val="24"/>
        </w:rPr>
      </w:pPr>
      <w:r w:rsidRPr="0022201B">
        <w:rPr>
          <w:rFonts w:cs="Arial"/>
          <w:b w:val="0"/>
          <w:color w:val="000000" w:themeColor="text1"/>
          <w:szCs w:val="24"/>
        </w:rPr>
        <w:t xml:space="preserve">Sturtridge, Michelle. (2013) </w:t>
      </w:r>
      <w:r w:rsidRPr="0022201B">
        <w:rPr>
          <w:rFonts w:cs="Arial"/>
          <w:b w:val="0"/>
          <w:i/>
          <w:color w:val="000000" w:themeColor="text1"/>
          <w:szCs w:val="24"/>
        </w:rPr>
        <w:t>Glossary of Social Work Terms and Child Maltreatment Related Concepts</w:t>
      </w:r>
      <w:r w:rsidRPr="0022201B">
        <w:rPr>
          <w:rFonts w:cs="Arial"/>
          <w:b w:val="0"/>
          <w:color w:val="000000" w:themeColor="text1"/>
          <w:szCs w:val="24"/>
        </w:rPr>
        <w:t xml:space="preserve">. </w:t>
      </w:r>
      <w:hyperlink r:id="rId84" w:history="1">
        <w:r w:rsidRPr="0022201B">
          <w:rPr>
            <w:rStyle w:val="Hyperlink"/>
            <w:rFonts w:cs="Arial"/>
            <w:b w:val="0"/>
            <w:color w:val="000000" w:themeColor="text1"/>
            <w:szCs w:val="24"/>
          </w:rPr>
          <w:t>[PDF]</w:t>
        </w:r>
      </w:hyperlink>
    </w:p>
    <w:p w14:paraId="6BF32249" w14:textId="77777777" w:rsidR="00D23A2A" w:rsidRPr="0022201B" w:rsidRDefault="00D23A2A" w:rsidP="00D23A2A">
      <w:pPr>
        <w:ind w:left="709"/>
        <w:rPr>
          <w:rFonts w:cs="Arial"/>
          <w:b w:val="0"/>
          <w:color w:val="000000" w:themeColor="text1"/>
          <w:szCs w:val="24"/>
        </w:rPr>
      </w:pPr>
    </w:p>
    <w:p w14:paraId="69774A32" w14:textId="77777777" w:rsidR="00D23A2A" w:rsidRDefault="00D23A2A" w:rsidP="00D23A2A">
      <w:pPr>
        <w:ind w:left="709"/>
        <w:rPr>
          <w:rFonts w:cs="Arial"/>
          <w:b w:val="0"/>
          <w:color w:val="000000" w:themeColor="text1"/>
          <w:szCs w:val="24"/>
        </w:rPr>
      </w:pPr>
      <w:r w:rsidRPr="00BF7F32">
        <w:rPr>
          <w:rFonts w:cs="Arial"/>
          <w:b w:val="0"/>
          <w:color w:val="000000" w:themeColor="text1"/>
          <w:szCs w:val="24"/>
        </w:rPr>
        <w:t>UN Rights of the child in child friendly language [</w:t>
      </w:r>
      <w:hyperlink r:id="rId8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0664DC9" w14:textId="77777777" w:rsidR="00D23A2A" w:rsidRPr="00BF7F32" w:rsidRDefault="00D23A2A" w:rsidP="00D23A2A">
      <w:pPr>
        <w:ind w:left="709"/>
        <w:rPr>
          <w:rFonts w:cs="Arial"/>
          <w:b w:val="0"/>
          <w:color w:val="000000" w:themeColor="text1"/>
          <w:szCs w:val="24"/>
        </w:rPr>
      </w:pPr>
    </w:p>
    <w:p w14:paraId="0FC2E7E5" w14:textId="77777777" w:rsidR="00D23A2A" w:rsidRDefault="00D23A2A" w:rsidP="00D23A2A">
      <w:pPr>
        <w:ind w:left="720"/>
        <w:rPr>
          <w:b w:val="0"/>
          <w:bCs/>
        </w:rPr>
      </w:pPr>
      <w:r>
        <w:rPr>
          <w:b w:val="0"/>
          <w:bCs/>
        </w:rPr>
        <w:t xml:space="preserve">VIDEO: </w:t>
      </w:r>
      <w:r w:rsidRPr="00875C37">
        <w:rPr>
          <w:b w:val="0"/>
          <w:bCs/>
        </w:rPr>
        <w:t>An attorney's view on Child Protection Social Workers in court</w:t>
      </w:r>
      <w:r>
        <w:rPr>
          <w:b w:val="0"/>
          <w:bCs/>
        </w:rPr>
        <w:t xml:space="preserve"> </w:t>
      </w:r>
      <w:hyperlink r:id="rId86" w:history="1">
        <w:r w:rsidRPr="00C67540">
          <w:rPr>
            <w:rStyle w:val="Hyperlink"/>
            <w:b w:val="0"/>
            <w:bCs/>
          </w:rPr>
          <w:t>https://youtu.be/_s-eUoLX_LA</w:t>
        </w:r>
      </w:hyperlink>
    </w:p>
    <w:p w14:paraId="434707CB" w14:textId="77777777" w:rsidR="00D23A2A" w:rsidRPr="00875C37" w:rsidRDefault="00D23A2A" w:rsidP="00D23A2A">
      <w:pPr>
        <w:ind w:left="720"/>
        <w:rPr>
          <w:b w:val="0"/>
          <w:bCs/>
        </w:rPr>
      </w:pPr>
    </w:p>
    <w:p w14:paraId="1702DB27" w14:textId="77777777" w:rsidR="00D23A2A" w:rsidRDefault="00D23A2A" w:rsidP="00D23A2A">
      <w:pPr>
        <w:ind w:left="720"/>
        <w:rPr>
          <w:rFonts w:cs="Arial"/>
          <w:b w:val="0"/>
          <w:color w:val="000000" w:themeColor="text1"/>
        </w:rPr>
      </w:pPr>
      <w:r>
        <w:rPr>
          <w:b w:val="0"/>
          <w:bCs/>
        </w:rPr>
        <w:t xml:space="preserve">VIDEO: </w:t>
      </w:r>
      <w:r w:rsidRPr="00875C37">
        <w:rPr>
          <w:b w:val="0"/>
          <w:bCs/>
        </w:rPr>
        <w:t>Getting Ready for Court Part 1: "Tips for Child Welfare Professionals"</w:t>
      </w:r>
      <w:r>
        <w:rPr>
          <w:b w:val="0"/>
          <w:bCs/>
        </w:rPr>
        <w:t xml:space="preserve"> </w:t>
      </w:r>
      <w:hyperlink r:id="rId87" w:history="1">
        <w:r w:rsidRPr="00C67540">
          <w:rPr>
            <w:rStyle w:val="Hyperlink"/>
            <w:rFonts w:cs="Arial"/>
            <w:b w:val="0"/>
          </w:rPr>
          <w:t>https://youtu.be/kCkVArsby5g</w:t>
        </w:r>
      </w:hyperlink>
    </w:p>
    <w:p w14:paraId="639E29ED" w14:textId="77777777" w:rsidR="00D23A2A" w:rsidRDefault="00D23A2A" w:rsidP="00D23A2A">
      <w:pPr>
        <w:ind w:left="720"/>
        <w:rPr>
          <w:rFonts w:cs="Arial"/>
          <w:b w:val="0"/>
          <w:color w:val="000000" w:themeColor="text1"/>
        </w:rPr>
      </w:pPr>
    </w:p>
    <w:p w14:paraId="45BB633B" w14:textId="77777777" w:rsidR="00D23A2A" w:rsidRDefault="00D23A2A" w:rsidP="00D23A2A">
      <w:pPr>
        <w:ind w:left="720"/>
        <w:rPr>
          <w:rFonts w:cs="Arial"/>
          <w:b w:val="0"/>
          <w:color w:val="000000" w:themeColor="text1"/>
        </w:rPr>
      </w:pPr>
      <w:r>
        <w:rPr>
          <w:b w:val="0"/>
          <w:bCs/>
        </w:rPr>
        <w:t xml:space="preserve">VIDEO: </w:t>
      </w:r>
      <w:r w:rsidRPr="00875C37">
        <w:rPr>
          <w:b w:val="0"/>
          <w:bCs/>
        </w:rPr>
        <w:t>Getting Ready for Court Part 2: "Tips for New Social Workers"</w:t>
      </w:r>
      <w:r>
        <w:rPr>
          <w:b w:val="0"/>
          <w:bCs/>
        </w:rPr>
        <w:t xml:space="preserve"> </w:t>
      </w:r>
      <w:hyperlink r:id="rId88" w:history="1">
        <w:r w:rsidRPr="00C67540">
          <w:rPr>
            <w:rStyle w:val="Hyperlink"/>
            <w:rFonts w:cs="Arial"/>
            <w:b w:val="0"/>
          </w:rPr>
          <w:t>https://youtu.be/nV6Wjr-qoFI</w:t>
        </w:r>
      </w:hyperlink>
    </w:p>
    <w:p w14:paraId="40DAAB1F" w14:textId="77777777" w:rsidR="00D23A2A" w:rsidRDefault="00D23A2A" w:rsidP="00D23A2A">
      <w:pPr>
        <w:ind w:left="720"/>
        <w:rPr>
          <w:rFonts w:cs="Arial"/>
          <w:b w:val="0"/>
          <w:color w:val="000000" w:themeColor="text1"/>
        </w:rPr>
      </w:pPr>
    </w:p>
    <w:p w14:paraId="1FE39230" w14:textId="77777777" w:rsidR="00D23A2A" w:rsidRDefault="00D23A2A" w:rsidP="00D23A2A">
      <w:pPr>
        <w:ind w:left="742"/>
        <w:rPr>
          <w:rFonts w:cs="Arial"/>
          <w:b w:val="0"/>
          <w:color w:val="000000" w:themeColor="text1"/>
          <w:szCs w:val="24"/>
          <w:lang w:eastAsia="en-CA"/>
        </w:rPr>
      </w:pPr>
      <w:r w:rsidRPr="00866B33">
        <w:rPr>
          <w:rFonts w:cs="Arial"/>
          <w:b w:val="0"/>
          <w:color w:val="000000" w:themeColor="text1"/>
          <w:szCs w:val="24"/>
          <w:lang w:eastAsia="en-CA"/>
        </w:rPr>
        <w:t xml:space="preserve">Walsh, C. R., Conradi, L., &amp; Pauter, S. (2019). Trauma-informed child welfare: From training to practice and policy change. </w:t>
      </w:r>
      <w:r w:rsidRPr="00866B33">
        <w:rPr>
          <w:rFonts w:cs="Arial"/>
          <w:b w:val="0"/>
          <w:i/>
          <w:color w:val="000000" w:themeColor="text1"/>
          <w:szCs w:val="24"/>
          <w:lang w:eastAsia="en-CA"/>
        </w:rPr>
        <w:t>Journal of Aggression, Maltreatment &amp; Trauma, 28</w:t>
      </w:r>
      <w:r w:rsidRPr="00866B33">
        <w:rPr>
          <w:rFonts w:cs="Arial"/>
          <w:b w:val="0"/>
          <w:color w:val="000000" w:themeColor="text1"/>
          <w:szCs w:val="24"/>
          <w:lang w:eastAsia="en-CA"/>
        </w:rPr>
        <w:t>(4), 407-424. doi:10.1080/10926771.2018.1468372 [</w:t>
      </w:r>
      <w:hyperlink r:id="rId89" w:history="1">
        <w:r w:rsidRPr="00866B33">
          <w:rPr>
            <w:rStyle w:val="Hyperlink"/>
            <w:rFonts w:cs="Arial"/>
            <w:b w:val="0"/>
            <w:color w:val="000000" w:themeColor="text1"/>
            <w:szCs w:val="24"/>
            <w:lang w:eastAsia="en-CA"/>
          </w:rPr>
          <w:t>PDF</w:t>
        </w:r>
      </w:hyperlink>
      <w:r w:rsidRPr="00866B33">
        <w:rPr>
          <w:rFonts w:cs="Arial"/>
          <w:b w:val="0"/>
          <w:color w:val="000000" w:themeColor="text1"/>
          <w:szCs w:val="24"/>
          <w:lang w:eastAsia="en-CA"/>
        </w:rPr>
        <w:t>]</w:t>
      </w:r>
    </w:p>
    <w:p w14:paraId="786C11AD" w14:textId="77777777" w:rsidR="00D23A2A" w:rsidRPr="00866B33" w:rsidRDefault="00D23A2A" w:rsidP="00D23A2A">
      <w:pPr>
        <w:ind w:left="742"/>
        <w:rPr>
          <w:rFonts w:cs="Arial"/>
          <w:b w:val="0"/>
          <w:color w:val="000000" w:themeColor="text1"/>
          <w:szCs w:val="24"/>
          <w:lang w:eastAsia="en-CA"/>
        </w:rPr>
      </w:pPr>
    </w:p>
    <w:p w14:paraId="64EF1CAC" w14:textId="77777777" w:rsidR="00D23A2A" w:rsidRPr="00604992" w:rsidRDefault="00D23A2A" w:rsidP="00D23A2A">
      <w:pPr>
        <w:ind w:left="742"/>
        <w:rPr>
          <w:rFonts w:cs="Arial"/>
          <w:b w:val="0"/>
          <w:color w:val="000000" w:themeColor="text1"/>
          <w:szCs w:val="24"/>
        </w:rPr>
      </w:pPr>
      <w:r w:rsidRPr="00BF7F32">
        <w:rPr>
          <w:rFonts w:cs="Arial"/>
          <w:b w:val="0"/>
          <w:color w:val="000000" w:themeColor="text1"/>
          <w:szCs w:val="24"/>
        </w:rPr>
        <w:t xml:space="preserve">Yoryor, I. (2018). How We Can “Bell the Cat”: African Canadian Perspectives of the Canadian Child Welfare System (Part II). </w:t>
      </w:r>
      <w:r w:rsidRPr="00BF7F32">
        <w:rPr>
          <w:rFonts w:cs="Arial"/>
          <w:b w:val="0"/>
          <w:i/>
          <w:color w:val="000000" w:themeColor="text1"/>
          <w:szCs w:val="24"/>
        </w:rPr>
        <w:t>Journal of Law and Social Policy</w:t>
      </w:r>
      <w:r w:rsidRPr="00BF7F32">
        <w:rPr>
          <w:rFonts w:cs="Arial"/>
          <w:b w:val="0"/>
          <w:color w:val="000000" w:themeColor="text1"/>
          <w:szCs w:val="24"/>
        </w:rPr>
        <w:t xml:space="preserve"> (28) 97-105. </w:t>
      </w:r>
      <w:hyperlink r:id="rId90" w:history="1">
        <w:r w:rsidRPr="00BF7F32">
          <w:rPr>
            <w:rStyle w:val="Hyperlink"/>
            <w:rFonts w:cs="Arial"/>
            <w:b w:val="0"/>
            <w:color w:val="000000" w:themeColor="text1"/>
            <w:szCs w:val="24"/>
          </w:rPr>
          <w:t>https://digitalcommons.osgoode.yorku.ca/jlsp/vol28/iss1/16</w:t>
        </w:r>
      </w:hyperlink>
    </w:p>
    <w:p w14:paraId="442BD205" w14:textId="77777777" w:rsidR="00D23A2A" w:rsidRDefault="00D23A2A" w:rsidP="00D23A2A"/>
    <w:p w14:paraId="70451943" w14:textId="77777777" w:rsidR="00D56AD0" w:rsidRPr="002F203B" w:rsidRDefault="00D56AD0" w:rsidP="002F203B">
      <w:pPr>
        <w:rPr>
          <w:rFonts w:cs="Arial"/>
          <w:b w:val="0"/>
          <w:szCs w:val="24"/>
        </w:rPr>
      </w:pPr>
    </w:p>
    <w:sectPr w:rsidR="00D56AD0" w:rsidRPr="002F203B" w:rsidSect="00166EF9">
      <w:headerReference w:type="default" r:id="rId91"/>
      <w:footerReference w:type="default" r:id="rId9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F742" w14:textId="77777777" w:rsidR="00D55068" w:rsidRDefault="00D55068" w:rsidP="003562E3">
      <w:r>
        <w:separator/>
      </w:r>
    </w:p>
  </w:endnote>
  <w:endnote w:type="continuationSeparator" w:id="0">
    <w:p w14:paraId="51A27717" w14:textId="77777777" w:rsidR="00D55068" w:rsidRDefault="00D5506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F570" w14:textId="514F3AD8" w:rsidR="00B60A1B" w:rsidRDefault="00CE6CF4" w:rsidP="00967E66">
    <w:r>
      <w:rPr>
        <w:rStyle w:val="Strong"/>
        <w:rFonts w:ascii="Calibri" w:hAnsi="Calibri" w:cs="Calibri"/>
      </w:rPr>
      <w:t xml:space="preserve">SW </w:t>
    </w:r>
    <w:r w:rsidR="00967E66">
      <w:rPr>
        <w:rStyle w:val="Strong"/>
        <w:rFonts w:ascii="Calibri" w:hAnsi="Calibri" w:cs="Calibri"/>
      </w:rPr>
      <w:t>4W03</w:t>
    </w:r>
    <w:r>
      <w:rPr>
        <w:rStyle w:val="Strong"/>
        <w:rFonts w:ascii="Calibri" w:hAnsi="Calibri" w:cs="Calibri"/>
      </w:rPr>
      <w:t>, Term 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ACCC" w14:textId="77777777" w:rsidR="00D55068" w:rsidRDefault="00D55068" w:rsidP="003562E3">
      <w:r>
        <w:separator/>
      </w:r>
    </w:p>
  </w:footnote>
  <w:footnote w:type="continuationSeparator" w:id="0">
    <w:p w14:paraId="3F2C1674" w14:textId="77777777" w:rsidR="00D55068" w:rsidRDefault="00D5506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AC7061"/>
    <w:multiLevelType w:val="hybridMultilevel"/>
    <w:tmpl w:val="EEF8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67F7A"/>
    <w:multiLevelType w:val="hybridMultilevel"/>
    <w:tmpl w:val="93FA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64C09"/>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926B7"/>
    <w:multiLevelType w:val="hybridMultilevel"/>
    <w:tmpl w:val="0E52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6084F"/>
    <w:multiLevelType w:val="hybridMultilevel"/>
    <w:tmpl w:val="ED045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4442C"/>
    <w:multiLevelType w:val="hybridMultilevel"/>
    <w:tmpl w:val="05F0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4855C9F"/>
    <w:multiLevelType w:val="hybridMultilevel"/>
    <w:tmpl w:val="07EE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5272CD"/>
    <w:multiLevelType w:val="hybridMultilevel"/>
    <w:tmpl w:val="C6DC8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02578"/>
    <w:multiLevelType w:val="hybridMultilevel"/>
    <w:tmpl w:val="96CE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9544F"/>
    <w:multiLevelType w:val="hybridMultilevel"/>
    <w:tmpl w:val="BDEC82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F634947"/>
    <w:multiLevelType w:val="hybridMultilevel"/>
    <w:tmpl w:val="E2C2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04CC0"/>
    <w:multiLevelType w:val="hybridMultilevel"/>
    <w:tmpl w:val="465CB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F2F73"/>
    <w:multiLevelType w:val="hybridMultilevel"/>
    <w:tmpl w:val="A026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F19EE"/>
    <w:multiLevelType w:val="hybridMultilevel"/>
    <w:tmpl w:val="FCA6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27CDA"/>
    <w:multiLevelType w:val="hybridMultilevel"/>
    <w:tmpl w:val="FB02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38F04F9"/>
    <w:multiLevelType w:val="hybridMultilevel"/>
    <w:tmpl w:val="FF2027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E066D"/>
    <w:multiLevelType w:val="hybridMultilevel"/>
    <w:tmpl w:val="79807E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024554">
    <w:abstractNumId w:val="38"/>
  </w:num>
  <w:num w:numId="2" w16cid:durableId="1453131367">
    <w:abstractNumId w:val="20"/>
  </w:num>
  <w:num w:numId="3" w16cid:durableId="214632837">
    <w:abstractNumId w:val="0"/>
  </w:num>
  <w:num w:numId="4" w16cid:durableId="1872912977">
    <w:abstractNumId w:val="15"/>
  </w:num>
  <w:num w:numId="5" w16cid:durableId="803280409">
    <w:abstractNumId w:val="14"/>
  </w:num>
  <w:num w:numId="6" w16cid:durableId="345132556">
    <w:abstractNumId w:val="31"/>
  </w:num>
  <w:num w:numId="7" w16cid:durableId="951668248">
    <w:abstractNumId w:val="33"/>
  </w:num>
  <w:num w:numId="8" w16cid:durableId="1121076966">
    <w:abstractNumId w:val="10"/>
  </w:num>
  <w:num w:numId="9" w16cid:durableId="736559396">
    <w:abstractNumId w:val="17"/>
  </w:num>
  <w:num w:numId="10" w16cid:durableId="862937942">
    <w:abstractNumId w:val="12"/>
  </w:num>
  <w:num w:numId="11" w16cid:durableId="163980932">
    <w:abstractNumId w:val="19"/>
  </w:num>
  <w:num w:numId="12" w16cid:durableId="2113167476">
    <w:abstractNumId w:val="6"/>
  </w:num>
  <w:num w:numId="13" w16cid:durableId="278953809">
    <w:abstractNumId w:val="32"/>
  </w:num>
  <w:num w:numId="14" w16cid:durableId="218172717">
    <w:abstractNumId w:val="11"/>
  </w:num>
  <w:num w:numId="15" w16cid:durableId="1905942453">
    <w:abstractNumId w:val="13"/>
  </w:num>
  <w:num w:numId="16" w16cid:durableId="1637949219">
    <w:abstractNumId w:val="34"/>
  </w:num>
  <w:num w:numId="17" w16cid:durableId="1002778299">
    <w:abstractNumId w:val="13"/>
  </w:num>
  <w:num w:numId="18" w16cid:durableId="1284312354">
    <w:abstractNumId w:val="3"/>
  </w:num>
  <w:num w:numId="19" w16cid:durableId="502354155">
    <w:abstractNumId w:val="1"/>
  </w:num>
  <w:num w:numId="20" w16cid:durableId="408232114">
    <w:abstractNumId w:val="35"/>
  </w:num>
  <w:num w:numId="21" w16cid:durableId="855195852">
    <w:abstractNumId w:val="18"/>
  </w:num>
  <w:num w:numId="22" w16cid:durableId="1296453111">
    <w:abstractNumId w:val="2"/>
  </w:num>
  <w:num w:numId="23" w16cid:durableId="2135437826">
    <w:abstractNumId w:val="22"/>
  </w:num>
  <w:num w:numId="24" w16cid:durableId="488904063">
    <w:abstractNumId w:val="8"/>
  </w:num>
  <w:num w:numId="25" w16cid:durableId="269044463">
    <w:abstractNumId w:val="36"/>
  </w:num>
  <w:num w:numId="26" w16cid:durableId="314333716">
    <w:abstractNumId w:val="7"/>
  </w:num>
  <w:num w:numId="27" w16cid:durableId="980767948">
    <w:abstractNumId w:val="9"/>
  </w:num>
  <w:num w:numId="28" w16cid:durableId="1985158738">
    <w:abstractNumId w:val="27"/>
  </w:num>
  <w:num w:numId="29" w16cid:durableId="702941686">
    <w:abstractNumId w:val="25"/>
  </w:num>
  <w:num w:numId="30" w16cid:durableId="1720782363">
    <w:abstractNumId w:val="29"/>
  </w:num>
  <w:num w:numId="31" w16cid:durableId="1162699786">
    <w:abstractNumId w:val="16"/>
  </w:num>
  <w:num w:numId="32" w16cid:durableId="635916954">
    <w:abstractNumId w:val="26"/>
  </w:num>
  <w:num w:numId="33" w16cid:durableId="953057253">
    <w:abstractNumId w:val="24"/>
  </w:num>
  <w:num w:numId="34" w16cid:durableId="994723008">
    <w:abstractNumId w:val="21"/>
  </w:num>
  <w:num w:numId="35" w16cid:durableId="2119569489">
    <w:abstractNumId w:val="28"/>
  </w:num>
  <w:num w:numId="36" w16cid:durableId="1530022365">
    <w:abstractNumId w:val="30"/>
  </w:num>
  <w:num w:numId="37" w16cid:durableId="1828981039">
    <w:abstractNumId w:val="5"/>
  </w:num>
  <w:num w:numId="38" w16cid:durableId="560991223">
    <w:abstractNumId w:val="37"/>
  </w:num>
  <w:num w:numId="39" w16cid:durableId="1361053717">
    <w:abstractNumId w:val="23"/>
  </w:num>
  <w:num w:numId="40" w16cid:durableId="5301476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0998"/>
    <w:rsid w:val="00064D97"/>
    <w:rsid w:val="00074F1E"/>
    <w:rsid w:val="00080608"/>
    <w:rsid w:val="00084E3E"/>
    <w:rsid w:val="00090985"/>
    <w:rsid w:val="000928B4"/>
    <w:rsid w:val="00093873"/>
    <w:rsid w:val="00094A68"/>
    <w:rsid w:val="000A15C1"/>
    <w:rsid w:val="000A65DA"/>
    <w:rsid w:val="000A6633"/>
    <w:rsid w:val="000B0755"/>
    <w:rsid w:val="000C363B"/>
    <w:rsid w:val="000D7A37"/>
    <w:rsid w:val="000E3F4C"/>
    <w:rsid w:val="000F5931"/>
    <w:rsid w:val="00112144"/>
    <w:rsid w:val="00120E73"/>
    <w:rsid w:val="00121290"/>
    <w:rsid w:val="0013233D"/>
    <w:rsid w:val="00140127"/>
    <w:rsid w:val="00140878"/>
    <w:rsid w:val="00152229"/>
    <w:rsid w:val="00153D32"/>
    <w:rsid w:val="00163DDE"/>
    <w:rsid w:val="00166D7B"/>
    <w:rsid w:val="00166EF9"/>
    <w:rsid w:val="00170FA7"/>
    <w:rsid w:val="00186663"/>
    <w:rsid w:val="001A2305"/>
    <w:rsid w:val="001A732A"/>
    <w:rsid w:val="001A7A9F"/>
    <w:rsid w:val="001B3F63"/>
    <w:rsid w:val="001B68B4"/>
    <w:rsid w:val="001C0D20"/>
    <w:rsid w:val="001C4731"/>
    <w:rsid w:val="001D4899"/>
    <w:rsid w:val="001F3D7B"/>
    <w:rsid w:val="00205826"/>
    <w:rsid w:val="00212CF1"/>
    <w:rsid w:val="00214EB3"/>
    <w:rsid w:val="00215B16"/>
    <w:rsid w:val="0022201B"/>
    <w:rsid w:val="0022778C"/>
    <w:rsid w:val="002526CF"/>
    <w:rsid w:val="00256BB6"/>
    <w:rsid w:val="002631ED"/>
    <w:rsid w:val="00265711"/>
    <w:rsid w:val="00270DA2"/>
    <w:rsid w:val="002715F6"/>
    <w:rsid w:val="00272ADF"/>
    <w:rsid w:val="00275ABB"/>
    <w:rsid w:val="0028046C"/>
    <w:rsid w:val="00285B7A"/>
    <w:rsid w:val="00292EED"/>
    <w:rsid w:val="0029777A"/>
    <w:rsid w:val="002A457D"/>
    <w:rsid w:val="002A7CE6"/>
    <w:rsid w:val="002C5B58"/>
    <w:rsid w:val="002C6ABB"/>
    <w:rsid w:val="002C7D20"/>
    <w:rsid w:val="002D4EFB"/>
    <w:rsid w:val="002D7903"/>
    <w:rsid w:val="002E04C8"/>
    <w:rsid w:val="002F203B"/>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32A9"/>
    <w:rsid w:val="003F418C"/>
    <w:rsid w:val="003F5B5F"/>
    <w:rsid w:val="003F60FC"/>
    <w:rsid w:val="00405FB1"/>
    <w:rsid w:val="00410B29"/>
    <w:rsid w:val="00413AA3"/>
    <w:rsid w:val="00422985"/>
    <w:rsid w:val="00423681"/>
    <w:rsid w:val="00424AF9"/>
    <w:rsid w:val="00427AE6"/>
    <w:rsid w:val="004433AB"/>
    <w:rsid w:val="00461694"/>
    <w:rsid w:val="00466C3A"/>
    <w:rsid w:val="00471793"/>
    <w:rsid w:val="004817A5"/>
    <w:rsid w:val="004841FB"/>
    <w:rsid w:val="00487270"/>
    <w:rsid w:val="0049049C"/>
    <w:rsid w:val="00494A9F"/>
    <w:rsid w:val="00497A17"/>
    <w:rsid w:val="00497BB5"/>
    <w:rsid w:val="004B4581"/>
    <w:rsid w:val="004B7060"/>
    <w:rsid w:val="004B7840"/>
    <w:rsid w:val="004C30F4"/>
    <w:rsid w:val="004D704D"/>
    <w:rsid w:val="004D7076"/>
    <w:rsid w:val="004E21C7"/>
    <w:rsid w:val="004F11C1"/>
    <w:rsid w:val="00502B04"/>
    <w:rsid w:val="005032D5"/>
    <w:rsid w:val="00511E83"/>
    <w:rsid w:val="00511EBF"/>
    <w:rsid w:val="005144AD"/>
    <w:rsid w:val="005208DF"/>
    <w:rsid w:val="00527D5B"/>
    <w:rsid w:val="00540BE9"/>
    <w:rsid w:val="0054103E"/>
    <w:rsid w:val="00542376"/>
    <w:rsid w:val="005438F5"/>
    <w:rsid w:val="00544457"/>
    <w:rsid w:val="005471DB"/>
    <w:rsid w:val="00552DC8"/>
    <w:rsid w:val="00553D5C"/>
    <w:rsid w:val="005542B0"/>
    <w:rsid w:val="00561F0E"/>
    <w:rsid w:val="00587BEA"/>
    <w:rsid w:val="005A2D0D"/>
    <w:rsid w:val="005B2039"/>
    <w:rsid w:val="005C0205"/>
    <w:rsid w:val="005E0320"/>
    <w:rsid w:val="005F36E4"/>
    <w:rsid w:val="005F68BC"/>
    <w:rsid w:val="006048C9"/>
    <w:rsid w:val="00621691"/>
    <w:rsid w:val="00633F6D"/>
    <w:rsid w:val="00636295"/>
    <w:rsid w:val="0064080C"/>
    <w:rsid w:val="00645172"/>
    <w:rsid w:val="00647827"/>
    <w:rsid w:val="00654317"/>
    <w:rsid w:val="0065600A"/>
    <w:rsid w:val="00665583"/>
    <w:rsid w:val="006735C2"/>
    <w:rsid w:val="00673E42"/>
    <w:rsid w:val="00682473"/>
    <w:rsid w:val="00682A07"/>
    <w:rsid w:val="0068342F"/>
    <w:rsid w:val="00685B21"/>
    <w:rsid w:val="00691933"/>
    <w:rsid w:val="006964B4"/>
    <w:rsid w:val="00697497"/>
    <w:rsid w:val="006B0B61"/>
    <w:rsid w:val="006B7E9B"/>
    <w:rsid w:val="006C13C2"/>
    <w:rsid w:val="006C2996"/>
    <w:rsid w:val="006C3770"/>
    <w:rsid w:val="006C46BE"/>
    <w:rsid w:val="006C61A1"/>
    <w:rsid w:val="006D00FA"/>
    <w:rsid w:val="006D43D2"/>
    <w:rsid w:val="006E39F2"/>
    <w:rsid w:val="006E3D45"/>
    <w:rsid w:val="006E5DC7"/>
    <w:rsid w:val="006F4846"/>
    <w:rsid w:val="006F4CDE"/>
    <w:rsid w:val="00701240"/>
    <w:rsid w:val="00714256"/>
    <w:rsid w:val="00715B46"/>
    <w:rsid w:val="00716392"/>
    <w:rsid w:val="0071715C"/>
    <w:rsid w:val="00724935"/>
    <w:rsid w:val="0072670F"/>
    <w:rsid w:val="00731767"/>
    <w:rsid w:val="007445FF"/>
    <w:rsid w:val="007456E7"/>
    <w:rsid w:val="00751D10"/>
    <w:rsid w:val="007556E5"/>
    <w:rsid w:val="00761DDD"/>
    <w:rsid w:val="00770A83"/>
    <w:rsid w:val="00770D56"/>
    <w:rsid w:val="00772B32"/>
    <w:rsid w:val="00773F47"/>
    <w:rsid w:val="00776F55"/>
    <w:rsid w:val="0078034F"/>
    <w:rsid w:val="00785861"/>
    <w:rsid w:val="00795072"/>
    <w:rsid w:val="007B530B"/>
    <w:rsid w:val="007C23DF"/>
    <w:rsid w:val="007C576E"/>
    <w:rsid w:val="007C7380"/>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3315"/>
    <w:rsid w:val="00864E23"/>
    <w:rsid w:val="00866B33"/>
    <w:rsid w:val="00867130"/>
    <w:rsid w:val="00870251"/>
    <w:rsid w:val="00875C37"/>
    <w:rsid w:val="00890233"/>
    <w:rsid w:val="00894D18"/>
    <w:rsid w:val="008A32E6"/>
    <w:rsid w:val="008A3DC7"/>
    <w:rsid w:val="008C0658"/>
    <w:rsid w:val="008C175D"/>
    <w:rsid w:val="008C1902"/>
    <w:rsid w:val="008C1E64"/>
    <w:rsid w:val="008D0F99"/>
    <w:rsid w:val="008F5919"/>
    <w:rsid w:val="00902639"/>
    <w:rsid w:val="00912A74"/>
    <w:rsid w:val="009133EB"/>
    <w:rsid w:val="00915A9A"/>
    <w:rsid w:val="0092314E"/>
    <w:rsid w:val="00925C8C"/>
    <w:rsid w:val="00926851"/>
    <w:rsid w:val="009278C6"/>
    <w:rsid w:val="00934FB3"/>
    <w:rsid w:val="00937042"/>
    <w:rsid w:val="00937535"/>
    <w:rsid w:val="00937B5A"/>
    <w:rsid w:val="00941D3D"/>
    <w:rsid w:val="00942C7D"/>
    <w:rsid w:val="0094478D"/>
    <w:rsid w:val="009659E4"/>
    <w:rsid w:val="00967E66"/>
    <w:rsid w:val="00977C0A"/>
    <w:rsid w:val="009A74F9"/>
    <w:rsid w:val="009B6AAE"/>
    <w:rsid w:val="009C14E0"/>
    <w:rsid w:val="009C48C6"/>
    <w:rsid w:val="009E304A"/>
    <w:rsid w:val="009E71BA"/>
    <w:rsid w:val="00A04B0A"/>
    <w:rsid w:val="00A0614E"/>
    <w:rsid w:val="00A17AD9"/>
    <w:rsid w:val="00A25067"/>
    <w:rsid w:val="00A3689D"/>
    <w:rsid w:val="00A45DF7"/>
    <w:rsid w:val="00A47A9F"/>
    <w:rsid w:val="00A56B8B"/>
    <w:rsid w:val="00A60305"/>
    <w:rsid w:val="00A62959"/>
    <w:rsid w:val="00A66992"/>
    <w:rsid w:val="00A70640"/>
    <w:rsid w:val="00A70747"/>
    <w:rsid w:val="00A72679"/>
    <w:rsid w:val="00A73DA4"/>
    <w:rsid w:val="00A768D6"/>
    <w:rsid w:val="00A777C8"/>
    <w:rsid w:val="00A81F2C"/>
    <w:rsid w:val="00A94A1C"/>
    <w:rsid w:val="00AA1C49"/>
    <w:rsid w:val="00AA2170"/>
    <w:rsid w:val="00AA586A"/>
    <w:rsid w:val="00AB262D"/>
    <w:rsid w:val="00AB6ED5"/>
    <w:rsid w:val="00AC5C16"/>
    <w:rsid w:val="00AC7245"/>
    <w:rsid w:val="00AE26BE"/>
    <w:rsid w:val="00AE2CFC"/>
    <w:rsid w:val="00AE4629"/>
    <w:rsid w:val="00B16646"/>
    <w:rsid w:val="00B176F9"/>
    <w:rsid w:val="00B22784"/>
    <w:rsid w:val="00B26EA1"/>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D3A38"/>
    <w:rsid w:val="00BE7381"/>
    <w:rsid w:val="00BF2C65"/>
    <w:rsid w:val="00C0326E"/>
    <w:rsid w:val="00C114E6"/>
    <w:rsid w:val="00C1428D"/>
    <w:rsid w:val="00C1749D"/>
    <w:rsid w:val="00C304B1"/>
    <w:rsid w:val="00C33486"/>
    <w:rsid w:val="00C3613B"/>
    <w:rsid w:val="00C572BC"/>
    <w:rsid w:val="00C6347B"/>
    <w:rsid w:val="00C6349E"/>
    <w:rsid w:val="00C70F66"/>
    <w:rsid w:val="00C714B6"/>
    <w:rsid w:val="00C75EFF"/>
    <w:rsid w:val="00C76976"/>
    <w:rsid w:val="00C83D3E"/>
    <w:rsid w:val="00C8483B"/>
    <w:rsid w:val="00C85807"/>
    <w:rsid w:val="00C8735A"/>
    <w:rsid w:val="00C9659D"/>
    <w:rsid w:val="00C97F20"/>
    <w:rsid w:val="00CA0DA7"/>
    <w:rsid w:val="00CA60B9"/>
    <w:rsid w:val="00CB0078"/>
    <w:rsid w:val="00CB2678"/>
    <w:rsid w:val="00CB31FC"/>
    <w:rsid w:val="00CB4111"/>
    <w:rsid w:val="00CC2CFA"/>
    <w:rsid w:val="00CE6CF4"/>
    <w:rsid w:val="00CF13BB"/>
    <w:rsid w:val="00CF1CE7"/>
    <w:rsid w:val="00CF2530"/>
    <w:rsid w:val="00CF35BF"/>
    <w:rsid w:val="00D00023"/>
    <w:rsid w:val="00D00FAE"/>
    <w:rsid w:val="00D074AB"/>
    <w:rsid w:val="00D10E1F"/>
    <w:rsid w:val="00D22094"/>
    <w:rsid w:val="00D2391B"/>
    <w:rsid w:val="00D23A2A"/>
    <w:rsid w:val="00D24E8C"/>
    <w:rsid w:val="00D2699F"/>
    <w:rsid w:val="00D319C9"/>
    <w:rsid w:val="00D50FCF"/>
    <w:rsid w:val="00D51165"/>
    <w:rsid w:val="00D537F7"/>
    <w:rsid w:val="00D55068"/>
    <w:rsid w:val="00D56AD0"/>
    <w:rsid w:val="00D61193"/>
    <w:rsid w:val="00D6784C"/>
    <w:rsid w:val="00D7319C"/>
    <w:rsid w:val="00D80971"/>
    <w:rsid w:val="00D85D37"/>
    <w:rsid w:val="00D866DF"/>
    <w:rsid w:val="00D8775E"/>
    <w:rsid w:val="00D87E93"/>
    <w:rsid w:val="00D933C7"/>
    <w:rsid w:val="00D93C31"/>
    <w:rsid w:val="00DC0646"/>
    <w:rsid w:val="00DC50D4"/>
    <w:rsid w:val="00DE446D"/>
    <w:rsid w:val="00DE499F"/>
    <w:rsid w:val="00DE6FAF"/>
    <w:rsid w:val="00E00354"/>
    <w:rsid w:val="00E041FD"/>
    <w:rsid w:val="00E04449"/>
    <w:rsid w:val="00E212CE"/>
    <w:rsid w:val="00E235D6"/>
    <w:rsid w:val="00E252FF"/>
    <w:rsid w:val="00E34635"/>
    <w:rsid w:val="00E376BD"/>
    <w:rsid w:val="00E37889"/>
    <w:rsid w:val="00E458B8"/>
    <w:rsid w:val="00E4755A"/>
    <w:rsid w:val="00E52799"/>
    <w:rsid w:val="00E5793A"/>
    <w:rsid w:val="00E57A6E"/>
    <w:rsid w:val="00E72B50"/>
    <w:rsid w:val="00E72B51"/>
    <w:rsid w:val="00E740EA"/>
    <w:rsid w:val="00E75EDF"/>
    <w:rsid w:val="00E76A44"/>
    <w:rsid w:val="00E879A9"/>
    <w:rsid w:val="00EA17D1"/>
    <w:rsid w:val="00EA573B"/>
    <w:rsid w:val="00EA74C6"/>
    <w:rsid w:val="00EC0618"/>
    <w:rsid w:val="00EC761D"/>
    <w:rsid w:val="00EE08B7"/>
    <w:rsid w:val="00EE410D"/>
    <w:rsid w:val="00EE4E7B"/>
    <w:rsid w:val="00EF57A6"/>
    <w:rsid w:val="00F11804"/>
    <w:rsid w:val="00F150B1"/>
    <w:rsid w:val="00F16756"/>
    <w:rsid w:val="00F34CDA"/>
    <w:rsid w:val="00F4138C"/>
    <w:rsid w:val="00F439A1"/>
    <w:rsid w:val="00F54C43"/>
    <w:rsid w:val="00F668B7"/>
    <w:rsid w:val="00F6771E"/>
    <w:rsid w:val="00F7359A"/>
    <w:rsid w:val="00F74932"/>
    <w:rsid w:val="00F75660"/>
    <w:rsid w:val="00F96FE6"/>
    <w:rsid w:val="00FA37D5"/>
    <w:rsid w:val="00FB6A32"/>
    <w:rsid w:val="00FC5C23"/>
    <w:rsid w:val="00FC686E"/>
    <w:rsid w:val="00FD4CCA"/>
    <w:rsid w:val="00FE0A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A66992"/>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66992"/>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5471DB"/>
    <w:rPr>
      <w:rFonts w:ascii="Arial" w:eastAsia="Times New Roman" w:hAnsi="Arial"/>
      <w:b/>
      <w:sz w:val="24"/>
      <w:lang w:val="en-US" w:eastAsia="en-US"/>
    </w:rPr>
  </w:style>
  <w:style w:type="character" w:customStyle="1" w:styleId="citation">
    <w:name w:val="citation"/>
    <w:basedOn w:val="DefaultParagraphFont"/>
    <w:rsid w:val="00170FA7"/>
  </w:style>
  <w:style w:type="character" w:styleId="Emphasis">
    <w:name w:val="Emphasis"/>
    <w:uiPriority w:val="20"/>
    <w:qFormat/>
    <w:rsid w:val="00170FA7"/>
    <w:rPr>
      <w:i/>
      <w:iCs/>
    </w:rPr>
  </w:style>
  <w:style w:type="character" w:customStyle="1" w:styleId="apple-converted-space">
    <w:name w:val="apple-converted-space"/>
    <w:basedOn w:val="DefaultParagraphFont"/>
    <w:rsid w:val="00170FA7"/>
  </w:style>
  <w:style w:type="character" w:customStyle="1" w:styleId="authors">
    <w:name w:val="authors"/>
    <w:basedOn w:val="DefaultParagraphFont"/>
    <w:rsid w:val="00170FA7"/>
  </w:style>
  <w:style w:type="character" w:customStyle="1" w:styleId="Date1">
    <w:name w:val="Date1"/>
    <w:basedOn w:val="DefaultParagraphFont"/>
    <w:rsid w:val="00170FA7"/>
  </w:style>
  <w:style w:type="character" w:customStyle="1" w:styleId="arttitle">
    <w:name w:val="art_title"/>
    <w:basedOn w:val="DefaultParagraphFont"/>
    <w:rsid w:val="00170FA7"/>
  </w:style>
  <w:style w:type="character" w:customStyle="1" w:styleId="serialtitle">
    <w:name w:val="serial_title"/>
    <w:basedOn w:val="DefaultParagraphFont"/>
    <w:rsid w:val="00170FA7"/>
  </w:style>
  <w:style w:type="character" w:customStyle="1" w:styleId="volumeissue">
    <w:name w:val="volume_issue"/>
    <w:basedOn w:val="DefaultParagraphFont"/>
    <w:rsid w:val="00170FA7"/>
  </w:style>
  <w:style w:type="character" w:customStyle="1" w:styleId="pagerange">
    <w:name w:val="page_range"/>
    <w:basedOn w:val="DefaultParagraphFont"/>
    <w:rsid w:val="00170FA7"/>
  </w:style>
  <w:style w:type="character" w:customStyle="1" w:styleId="doilink">
    <w:name w:val="doi_link"/>
    <w:basedOn w:val="DefaultParagraphFont"/>
    <w:rsid w:val="0017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47888750">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862397627">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86903060">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13626645">
      <w:bodyDiv w:val="1"/>
      <w:marLeft w:val="0"/>
      <w:marRight w:val="0"/>
      <w:marTop w:val="0"/>
      <w:marBottom w:val="0"/>
      <w:divBdr>
        <w:top w:val="none" w:sz="0" w:space="0" w:color="auto"/>
        <w:left w:val="none" w:sz="0" w:space="0" w:color="auto"/>
        <w:bottom w:val="none" w:sz="0" w:space="0" w:color="auto"/>
        <w:right w:val="none" w:sz="0" w:space="0" w:color="auto"/>
      </w:divBdr>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 w:id="214207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ntario.ca/laws/statute/17c14" TargetMode="External"/><Relationship Id="rId21" Type="http://schemas.openxmlformats.org/officeDocument/2006/relationships/hyperlink" Target="http://cwrp.ca/sites/default/files/publications/en/Glossary_of_Social_Work_Terms_February_2013_EN.pdf" TargetMode="External"/><Relationship Id="rId42" Type="http://schemas.openxmlformats.org/officeDocument/2006/relationships/hyperlink" Target="http://libaccess.mcmaster.ca/login?url=http://journals1.scholarsportal.info.libaccess.lib.mcmaster.ca/pdf/0312407x/v63i0002/194_pacptnwsuuoa.xml" TargetMode="External"/><Relationship Id="rId47" Type="http://schemas.openxmlformats.org/officeDocument/2006/relationships/hyperlink" Target="https://youtu.be/_s-eUoLX_LA" TargetMode="External"/><Relationship Id="rId63" Type="http://schemas.openxmlformats.org/officeDocument/2006/relationships/hyperlink" Target="http://libaccess.mcmaster.ca/login?url=http://journals1.scholarsportal.info.libaccess.lib.mcmaster.ca/pdf/0312407x/v63i0002/194_pacptnwsuuoa.xml" TargetMode="External"/><Relationship Id="rId68" Type="http://schemas.openxmlformats.org/officeDocument/2006/relationships/hyperlink" Target="https://www.sac-isc.gc.ca/eng/1568396042341/1568396159824" TargetMode="External"/><Relationship Id="rId84" Type="http://schemas.openxmlformats.org/officeDocument/2006/relationships/hyperlink" Target="http://cwrp.ca/sites/default/files/publications/en/Glossary_of_Social_Work_Terms_February_2013_EN.pdf" TargetMode="External"/><Relationship Id="rId89" Type="http://schemas.openxmlformats.org/officeDocument/2006/relationships/hyperlink" Target="http://resolver.scholarsportal.info.libaccess.lib.mcmaster.ca/resolve/10926771/v28i0004/407_tcwfttpapc.xml" TargetMode="External"/><Relationship Id="rId16" Type="http://schemas.openxmlformats.org/officeDocument/2006/relationships/hyperlink" Target="https://socialwork.mcmaster.ca/resources/undergraduate-resources/policy-on-extensions-and-incompletes-november-2019.docx/view" TargetMode="External"/><Relationship Id="rId11" Type="http://schemas.openxmlformats.org/officeDocument/2006/relationships/hyperlink" Target="https://www.mcmaster.ca/policy/Students-AcademicStudies/AcademicIntegrity.pdf" TargetMode="External"/><Relationship Id="rId32" Type="http://schemas.openxmlformats.org/officeDocument/2006/relationships/hyperlink" Target="https://doi.org/10.1080/13575279.2015.1126225" TargetMode="External"/><Relationship Id="rId37" Type="http://schemas.openxmlformats.org/officeDocument/2006/relationships/hyperlink" Target="https://journals-scholarsportal-info.libaccess.lib.mcmaster.ca/pdf/10428232/v31i0003/245_ntwutciobfit.xml" TargetMode="External"/><Relationship Id="rId53" Type="http://schemas.openxmlformats.org/officeDocument/2006/relationships/hyperlink" Target="https://doi-org.libaccess.lib.mcmaster.ca/10.1080/15548732.2020.1814542" TargetMode="External"/><Relationship Id="rId58" Type="http://schemas.openxmlformats.org/officeDocument/2006/relationships/hyperlink" Target="https://doi.org/10.1080/13575279.2015.1126225" TargetMode="External"/><Relationship Id="rId74" Type="http://schemas.openxmlformats.org/officeDocument/2006/relationships/hyperlink" Target="https://ocaarchives.files.wordpress.com/2019/01/ourdreams-1.pdf" TargetMode="External"/><Relationship Id="rId79" Type="http://schemas.openxmlformats.org/officeDocument/2006/relationships/hyperlink" Target="http://www.oacas.org/wp-content/uploads/2017/09/1114-Other-Side-of-the-Door_web_2017.pdf" TargetMode="External"/><Relationship Id="rId5" Type="http://schemas.openxmlformats.org/officeDocument/2006/relationships/webSettings" Target="webSettings.xml"/><Relationship Id="rId90" Type="http://schemas.openxmlformats.org/officeDocument/2006/relationships/hyperlink" Target="https://digitalcommons.osgoode.yorku.ca/jlsp/vol28/iss1/16" TargetMode="External"/><Relationship Id="rId22" Type="http://schemas.openxmlformats.org/officeDocument/2006/relationships/hyperlink" Target="http://libaccess.mcmaster.ca/login?url=http://www.jstor.org.libaccess.lib.mcmaster.ca/stable/pdfplus/41669842.pdf" TargetMode="External"/><Relationship Id="rId27" Type="http://schemas.openxmlformats.org/officeDocument/2006/relationships/hyperlink" Target="http://resolver.scholarsportal.info.libaccess.lib.mcmaster.ca/resolve/15312445/v57i0001/72_jtotiogacifc.xml" TargetMode="External"/><Relationship Id="rId43" Type="http://schemas.openxmlformats.org/officeDocument/2006/relationships/hyperlink" Target="http://libaccess.mcmaster.ca/login?url=https://journals-scholarsportal-info.libaccess.lib.mcmaster.ca/pdf/10522158/v20i0003/251_mmafpocww.xml" TargetMode="External"/><Relationship Id="rId48" Type="http://schemas.openxmlformats.org/officeDocument/2006/relationships/hyperlink" Target="https://ocaarchives.files.wordpress.com/2019/01/thegirlswhoen.pdf" TargetMode="External"/><Relationship Id="rId64" Type="http://schemas.openxmlformats.org/officeDocument/2006/relationships/hyperlink" Target="http://libaccess.mcmaster.ca/login?url=https://journals-scholarsportal-info.libaccess.lib.mcmaster.ca/pdf/10522158/v20i0003/251_mmafpocww.xml" TargetMode="External"/><Relationship Id="rId69" Type="http://schemas.openxmlformats.org/officeDocument/2006/relationships/hyperlink" Target="http://resolver.scholarsportal.info.libaccess.lib.mcmaster.ca/resolve/14680173/v17i0003/324_icbinaad.xml" TargetMode="External"/><Relationship Id="rId8" Type="http://schemas.openxmlformats.org/officeDocument/2006/relationships/image" Target="media/image1.png"/><Relationship Id="rId51" Type="http://schemas.openxmlformats.org/officeDocument/2006/relationships/hyperlink" Target="https://ocaarchives.files.wordpress.com/2019/01/ourdreams-1.pdf" TargetMode="External"/><Relationship Id="rId72" Type="http://schemas.openxmlformats.org/officeDocument/2006/relationships/hyperlink" Target="https://www.ontario.ca/laws/statute/17c14" TargetMode="External"/><Relationship Id="rId80" Type="http://schemas.openxmlformats.org/officeDocument/2006/relationships/hyperlink" Target="http://www.oacas.org/wp-content/uploads/2017/09/1114-Other-Side-of-the-Door_web_2017.pdf" TargetMode="External"/><Relationship Id="rId85" Type="http://schemas.openxmlformats.org/officeDocument/2006/relationships/hyperlink" Target="https://www.unicef.org/rightsite/files/uncrcchilldfriendlylanguage.pdf"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cmaster.ca/academicintegrity" TargetMode="External"/><Relationship Id="rId17" Type="http://schemas.openxmlformats.org/officeDocument/2006/relationships/hyperlink" Target="mailto:millet@mcmaster.ca" TargetMode="External"/><Relationship Id="rId25" Type="http://schemas.openxmlformats.org/officeDocument/2006/relationships/hyperlink" Target="http://resolver.scholarsportal.info.libaccess.lib.mcmaster.ca/resolve/10926771/v28i0004/407_tcwfttpapc.xml" TargetMode="External"/><Relationship Id="rId33" Type="http://schemas.openxmlformats.org/officeDocument/2006/relationships/hyperlink" Target="https://journals-scholarsportal-info.libaccess.lib.mcmaster.ca/details/13575279/v23i0001/21_jbataoaifswp.xml" TargetMode="External"/><Relationship Id="rId38" Type="http://schemas.openxmlformats.org/officeDocument/2006/relationships/hyperlink" Target="http://www.oacas.org/wp-content/uploads/2017/09/1114-Other-Side-of-the-Door_web_2017.pdf" TargetMode="External"/><Relationship Id="rId46" Type="http://schemas.openxmlformats.org/officeDocument/2006/relationships/hyperlink" Target="https://youtu.be/nV6Wjr-qoFI" TargetMode="External"/><Relationship Id="rId59" Type="http://schemas.openxmlformats.org/officeDocument/2006/relationships/hyperlink" Target="https://journals-scholarsportal-info.libaccess.lib.mcmaster.ca/details/13575279/v23i0001/21_jbataoaifswp.xml" TargetMode="External"/><Relationship Id="rId67" Type="http://schemas.openxmlformats.org/officeDocument/2006/relationships/hyperlink" Target="https://journals-scholarsportal-info.libaccess.lib.mcmaster.ca/pdf/01907409/v28i0001/20_aopotwpavftf.xml" TargetMode="External"/><Relationship Id="rId20" Type="http://schemas.openxmlformats.org/officeDocument/2006/relationships/hyperlink" Target="http://www.oacas.org/wp-content/uploads/2017/09/1114-Other-Side-of-the-Door_web_2017.pdf" TargetMode="External"/><Relationship Id="rId41" Type="http://schemas.openxmlformats.org/officeDocument/2006/relationships/hyperlink" Target="https://www-sciencedirect-com.libaccess.lib.mcmaster.ca/science/article/pii/S0190740916305278" TargetMode="External"/><Relationship Id="rId54" Type="http://schemas.openxmlformats.org/officeDocument/2006/relationships/hyperlink" Target="https://digitalcommons.osgoode.yorku.ca/jlsp/vol28/iss1/16" TargetMode="External"/><Relationship Id="rId62" Type="http://schemas.openxmlformats.org/officeDocument/2006/relationships/hyperlink" Target="http://libaccess.mcmaster.ca/login?url=http://www.jstor.org.libaccess.lib.mcmaster.ca/stable/pdfplus/41669842.pdf" TargetMode="External"/><Relationship Id="rId70" Type="http://schemas.openxmlformats.org/officeDocument/2006/relationships/hyperlink" Target="http://resolver.scholarsportal.info.libaccess.lib.mcmaster.ca/resolve/15312445/v57i0001/72_jtotiogacifc.xml" TargetMode="External"/><Relationship Id="rId75" Type="http://schemas.openxmlformats.org/officeDocument/2006/relationships/hyperlink" Target="https://ocaarchives.files.wordpress.com/2019/01/thegirlswhoen.pdf" TargetMode="External"/><Relationship Id="rId83" Type="http://schemas.openxmlformats.org/officeDocument/2006/relationships/hyperlink" Target="http://libaccess.mcmaster.ca/login?url=http://journals2.scholarsportal.info.libaccess.lib.mcmaster.ca/pdf/10796126/v14i0001/83_pippohp.xml" TargetMode="External"/><Relationship Id="rId88" Type="http://schemas.openxmlformats.org/officeDocument/2006/relationships/hyperlink" Target="https://youtu.be/nV6Wjr-qoFI"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vengris@mcmaster.ca" TargetMode="External"/><Relationship Id="rId23" Type="http://schemas.openxmlformats.org/officeDocument/2006/relationships/hyperlink" Target="http://resolver.scholarsportal.info.libaccess.lib.mcmaster.ca/resolve/14680173/v17i0003/324_icbinaad.xml" TargetMode="External"/><Relationship Id="rId28" Type="http://schemas.openxmlformats.org/officeDocument/2006/relationships/hyperlink" Target="http://www.oacas.org/wp-content/uploads/2017/09/1114-Other-Side-of-the-Door_web_2017.pdf" TargetMode="External"/><Relationship Id="rId36" Type="http://schemas.openxmlformats.org/officeDocument/2006/relationships/hyperlink" Target="http://resolver.scholarsportal.info.libaccess.lib.mcmaster.ca/resolve/19371918/v34i0001/75_wtetsreicw.xml" TargetMode="External"/><Relationship Id="rId49" Type="http://schemas.openxmlformats.org/officeDocument/2006/relationships/hyperlink" Target="https://ocaarchives.files.wordpress.com/2019/01/moving-home-webzine.pdf" TargetMode="External"/><Relationship Id="rId57" Type="http://schemas.openxmlformats.org/officeDocument/2006/relationships/hyperlink" Target="https://www.research.manchester.ac.uk/portal/files/32799712/FULL_TEXT.PDF" TargetMode="External"/><Relationship Id="rId10" Type="http://schemas.openxmlformats.org/officeDocument/2006/relationships/hyperlink" Target="mailto:dumbrill@mcmaster.ca" TargetMode="External"/><Relationship Id="rId31" Type="http://schemas.openxmlformats.org/officeDocument/2006/relationships/hyperlink" Target="https://www.research.manchester.ac.uk/portal/files/32799712/FULL_TEXT.PDF" TargetMode="External"/><Relationship Id="rId44" Type="http://schemas.openxmlformats.org/officeDocument/2006/relationships/hyperlink" Target="http://libaccess.mcmaster.ca/login?url=http://journals2.scholarsportal.info.libaccess.lib.mcmaster.ca/pdf/10796126/v14i0001/83_pippohp.xml" TargetMode="External"/><Relationship Id="rId52" Type="http://schemas.openxmlformats.org/officeDocument/2006/relationships/hyperlink" Target="https://ocaarchives.files.wordpress.com/2019/01/ylc_report_eng.pdf" TargetMode="External"/><Relationship Id="rId60" Type="http://schemas.openxmlformats.org/officeDocument/2006/relationships/hyperlink" Target="https://www-sciencedirect-com.libaccess.lib.mcmaster.ca/science/article/pii/S0190740916305278" TargetMode="External"/><Relationship Id="rId65" Type="http://schemas.openxmlformats.org/officeDocument/2006/relationships/hyperlink" Target="http://resolver.scholarsportal.info.libaccess.lib.mcmaster.ca/resolve/19371918/v34i0001/75_wtetsreicw.xml" TargetMode="External"/><Relationship Id="rId73" Type="http://schemas.openxmlformats.org/officeDocument/2006/relationships/hyperlink" Target="https://ocaarchives.files.wordpress.com/2019/01/ylc_report_eng.pdf" TargetMode="External"/><Relationship Id="rId78" Type="http://schemas.openxmlformats.org/officeDocument/2006/relationships/hyperlink" Target="http://www.oacas.org/wp-content/uploads/2017/09/1114-Other-Side-of-the-Door_web_2017.pdf" TargetMode="External"/><Relationship Id="rId81" Type="http://schemas.openxmlformats.org/officeDocument/2006/relationships/hyperlink" Target="http://www.oacas.org/wp-content/uploads/2017/09/1114-Other-Side-of-the-Door_web_2017.pdf" TargetMode="External"/><Relationship Id="rId86" Type="http://schemas.openxmlformats.org/officeDocument/2006/relationships/hyperlink" Target="https://youtu.be/_s-eUoLX_LA"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mbrill@mcmaster.ca" TargetMode="External"/><Relationship Id="rId13" Type="http://schemas.openxmlformats.org/officeDocument/2006/relationships/hyperlink" Target="mailto:sas@mcmaster.ca" TargetMode="External"/><Relationship Id="rId18" Type="http://schemas.openxmlformats.org/officeDocument/2006/relationships/hyperlink" Target="mailto:vengris@mcmaster.ca" TargetMode="External"/><Relationship Id="rId39" Type="http://schemas.openxmlformats.org/officeDocument/2006/relationships/hyperlink" Target="https://www.sciencedirect.com/science/article/pii/S0190740921001705" TargetMode="External"/><Relationship Id="rId34" Type="http://schemas.openxmlformats.org/officeDocument/2006/relationships/hyperlink" Target="http://libaccess.mcmaster.ca/login?url=http://journals1.scholarsportal.info/pdf/00453102/v26i0006/793_aaumicpw.xml" TargetMode="External"/><Relationship Id="rId50" Type="http://schemas.openxmlformats.org/officeDocument/2006/relationships/hyperlink" Target="https://ocaarchives.files.wordpress.com/2019/01/childrensrightsmatter_en.pdf" TargetMode="External"/><Relationship Id="rId55" Type="http://schemas.openxmlformats.org/officeDocument/2006/relationships/hyperlink" Target="https://www.sciencedirect.com/science/article/pii/S0190740921001705" TargetMode="External"/><Relationship Id="rId76" Type="http://schemas.openxmlformats.org/officeDocument/2006/relationships/hyperlink" Target="https://ocaarchives.files.wordpress.com/2019/01/childrensrightsmatter_en.pdf" TargetMode="External"/><Relationship Id="rId7" Type="http://schemas.openxmlformats.org/officeDocument/2006/relationships/endnotes" Target="endnotes.xml"/><Relationship Id="rId71" Type="http://schemas.openxmlformats.org/officeDocument/2006/relationships/hyperlink" Target="http://libaccess.mcmaster.ca/login?url=http://journals1.scholarsportal.info/pdf/00453102/v26i0006/793_aaumicpw.xml"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unicef.org/rightsite/files/uncrcchilldfriendlylanguage.pdf" TargetMode="External"/><Relationship Id="rId24" Type="http://schemas.openxmlformats.org/officeDocument/2006/relationships/hyperlink" Target="http://www.oacas.org/wp-content/uploads/2017/09/1114-Other-Side-of-the-Door_web_2017.pdf" TargetMode="External"/><Relationship Id="rId40" Type="http://schemas.openxmlformats.org/officeDocument/2006/relationships/hyperlink" Target="https://www.sciencedirect.com/science/article/pii/S0190740921001705/pdfft?md5=4b829b7e3a46f3e442dad917dec3a8df&amp;pid=1-s2.0-S0190740921001705-main.pdf" TargetMode="External"/><Relationship Id="rId45" Type="http://schemas.openxmlformats.org/officeDocument/2006/relationships/hyperlink" Target="https://youtu.be/kCkVArsby5g" TargetMode="External"/><Relationship Id="rId66" Type="http://schemas.openxmlformats.org/officeDocument/2006/relationships/hyperlink" Target="https://journals-scholarsportal-info.libaccess.lib.mcmaster.ca/pdf/10428232/v31i0003/245_ntwutciobfit.xml" TargetMode="External"/><Relationship Id="rId87" Type="http://schemas.openxmlformats.org/officeDocument/2006/relationships/hyperlink" Target="https://youtu.be/kCkVArsby5g" TargetMode="External"/><Relationship Id="rId61" Type="http://schemas.openxmlformats.org/officeDocument/2006/relationships/hyperlink" Target="https://doi-org.libaccess.lib.mcmaster.ca/10.1080/15548732.2020.1814542" TargetMode="External"/><Relationship Id="rId82" Type="http://schemas.openxmlformats.org/officeDocument/2006/relationships/hyperlink" Target="http://www.oacas.org/wp-content/uploads/2017/09/1114-Other-Side-of-the-Door_web_2017.pdf" TargetMode="External"/><Relationship Id="rId19" Type="http://schemas.openxmlformats.org/officeDocument/2006/relationships/hyperlink" Target="https://journals-scholarsportal-info.libaccess.lib.mcmaster.ca/pdf/01907409/v28i0001/20_aopotwpavftf.xml" TargetMode="External"/><Relationship Id="rId14" Type="http://schemas.openxmlformats.org/officeDocument/2006/relationships/hyperlink" Target="mailto:millet@mcmaster.ca" TargetMode="External"/><Relationship Id="rId30" Type="http://schemas.openxmlformats.org/officeDocument/2006/relationships/hyperlink" Target="https://www.sac-isc.gc.ca/eng/1568396042341/1568396159824" TargetMode="External"/><Relationship Id="rId35" Type="http://schemas.openxmlformats.org/officeDocument/2006/relationships/hyperlink" Target="http://www.oacas.org/wp-content/uploads/2017/09/1114-Other-Side-of-the-Door_web_2017.pdf" TargetMode="External"/><Relationship Id="rId56" Type="http://schemas.openxmlformats.org/officeDocument/2006/relationships/hyperlink" Target="https://www.sciencedirect.com/science/article/pii/S0190740921001705/pdfft?md5=4b829b7e3a46f3e442dad917dec3a8df&amp;pid=1-s2.0-S0190740921001705-main.pdf" TargetMode="External"/><Relationship Id="rId77" Type="http://schemas.openxmlformats.org/officeDocument/2006/relationships/hyperlink" Target="https://ocaarchives.files.wordpress.com/2019/01/moving-home-webzin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23</Pages>
  <Words>8758</Words>
  <Characters>49925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58566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2022-12-12T14:38:00Z</dcterms:created>
  <dcterms:modified xsi:type="dcterms:W3CDTF">2022-12-12T14:38:00Z</dcterms:modified>
  <cp:category/>
</cp:coreProperties>
</file>